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2024 года № 24/196 "О бюджете села Кызылсай на 2025 - 2027 годы"</w:t>
      </w:r>
    </w:p>
    <w:p>
      <w:r>
        <w:t xml:space="preserve">Решение. Маслихат города Жанаозен. от 26.03.2025. № 208841.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2024 года № 24/196 "О бюджете села Кызылсай на 2025 - 2027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"1.Утвердить бюджета села Кызылсай на 2025 – 2027 годы согласно приложениям 1 , 2 и 3 соответственно к настоящему решению, в том числе на 2025 год следующих обьемах: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903 274,3 тысячи тенге, в том числе по:</w:t>
      </w:r>
    </w:p>
    <w:p>
      <w:r>
        <w:t xml:space="preserve">налоговым поступлениям – 43 387 тысяч тенге;</w:t>
      </w:r>
    </w:p>
    <w:p>
      <w:r>
        <w:t xml:space="preserve">ненологовым поступлениям – 0 тенге;</w:t>
      </w:r>
    </w:p>
    <w:p>
      <w:r>
        <w:t xml:space="preserve">поступлениям от продажи основного капитала – 448 тысяч тенге;</w:t>
      </w:r>
    </w:p>
    <w:p>
      <w:r>
        <w:t xml:space="preserve">поступлениям трансфертов – 859 439,3 тысячи тенге.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909 614,0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погащение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- 0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- 6 339,7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6 339,7 тысяч тенге, в том числе: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6 339,7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Кызылсай на 2025 год выделена субвенция в сумме 859 294,3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к решению Жанаозенского городского маслихата от 26 марта 2025 года № 26/219 |</w:t>
      </w:r>
    </w:p>
    <w:p>
      <w:r>
        <w:t xml:space="preserve">|---|---|</w:t>
      </w:r>
    </w:p>
    <w:p>
      <w:r>
        <w:t xml:space="preserve">|  | Приложение 1 к решению Жанаозенского городского маслихата от 30 декабря 2024 года № 24/196 |</w:t>
      </w:r>
    </w:p>
    <w:p>
      <w:pPr>
        <w:pStyle w:val="Heading2"/>
      </w:pPr>
      <w:r>
        <w:t xml:space="preserve">Глава Бюджет села Кызылсай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903 274,3 |  |</w:t>
      </w:r>
    </w:p>
    <w:p>
      <w:r>
        <w:t xml:space="preserve">| 1 |  |  | Налоговые поступления | 43 387,0 |  |</w:t>
      </w:r>
    </w:p>
    <w:p>
      <w:r>
        <w:t xml:space="preserve">|  | 01 |  | Подоходный налог | 4 077,0 |  |</w:t>
      </w:r>
    </w:p>
    <w:p>
      <w:r>
        <w:t xml:space="preserve">|  |  | 2 | Индивидуальный подоходный налог | 4 077,0 |  |</w:t>
      </w:r>
    </w:p>
    <w:p>
      <w:r>
        <w:t xml:space="preserve">|  | 04 |  | Налоги на собственность | 37 707,0 |  |</w:t>
      </w:r>
    </w:p>
    <w:p>
      <w:r>
        <w:t xml:space="preserve">|  |  | 1 | Налоги на имущество | 448,0 |  |</w:t>
      </w:r>
    </w:p>
    <w:p>
      <w:r>
        <w:t xml:space="preserve">|  |  | 3 | Земельный налог | 60,0 |  |</w:t>
      </w:r>
    </w:p>
    <w:p>
      <w:r>
        <w:t xml:space="preserve">|  |  | 4 | Налог на транспортные средства | 37 199,0 |  |</w:t>
      </w:r>
    </w:p>
    <w:p>
      <w:r>
        <w:t xml:space="preserve">|  |  | 5 | Единый земельный налог | 0,0 |  |</w:t>
      </w:r>
    </w:p>
    <w:p>
      <w:r>
        <w:t xml:space="preserve">|  | 05 |  | Внутренние налоги на товары, работы и услуги | 1 603,0 |  |</w:t>
      </w:r>
    </w:p>
    <w:p>
      <w:r>
        <w:t xml:space="preserve">|  |  | 3 | Поступления за использование природных и других ресурсов | 1 603,0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Поступлениям от продажи основного капитала | 448,0 |  |</w:t>
      </w:r>
    </w:p>
    <w:p>
      <w:r>
        <w:t xml:space="preserve">|  | 03 |  | Продажа земли и нематериальных активов | 448,0 |  |</w:t>
      </w:r>
    </w:p>
    <w:p>
      <w:r>
        <w:t xml:space="preserve">|  |  | 1 | Продажа земли | 309,0 |  |</w:t>
      </w:r>
    </w:p>
    <w:p>
      <w:r>
        <w:t xml:space="preserve">|  |  | 2 | Продажа нематериальных активов | 139,0 |  |</w:t>
      </w:r>
    </w:p>
    <w:p>
      <w:r>
        <w:t xml:space="preserve">| 4 |  |  | Поступления трансфертов | 859 439,3 |  |</w:t>
      </w:r>
    </w:p>
    <w:p>
      <w:r>
        <w:t xml:space="preserve">|  | 02 |  | Трансферты из вышестоящих органов государственного управления | 859 439,3 |  |</w:t>
      </w:r>
    </w:p>
    <w:p>
      <w:r>
        <w:t xml:space="preserve">|  |  | 3 | Трансферты из районного (города областного значения) бюджета | 859 439,3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909 614,0 |</w:t>
      </w:r>
    </w:p>
    <w:p>
      <w:r>
        <w:t xml:space="preserve">| 01 |  |  |  | Государственные услуги общего характера | 68 817,0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68 817,0 |</w:t>
      </w:r>
    </w:p>
    <w:p>
      <w:r>
        <w:t xml:space="preserve">|  |  | 124 |  | Аппарат акима города районного значения, села, поселка, сельского округа | 68 817,0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59 039,0 |</w:t>
      </w:r>
    </w:p>
    <w:p>
      <w:r>
        <w:t xml:space="preserve">|  |  |  | 022 | Капитальные расходы государственного органа | 9 778,0 |</w:t>
      </w:r>
    </w:p>
    <w:p>
      <w:r>
        <w:t xml:space="preserve">| 07 |  |  |  | Жилищно-коммунальное хозяйство | 710 584,0 |</w:t>
      </w:r>
    </w:p>
    <w:p>
      <w:r>
        <w:t xml:space="preserve">|  | 3 |  |  | Благоустройство населенных пунктов | 710 584,0 |</w:t>
      </w:r>
    </w:p>
    <w:p>
      <w:r>
        <w:t xml:space="preserve">|  |  | 124 |  | Аппарат акима города районного значения, села, поселка, сельского округа | 710 584,0 |</w:t>
      </w:r>
    </w:p>
    <w:p>
      <w:r>
        <w:t xml:space="preserve">|  |  |  | 008 | Освещение улиц в населенных пунктах | 46 390,0 |</w:t>
      </w:r>
    </w:p>
    <w:p>
      <w:r>
        <w:t xml:space="preserve">|  |  |  | 009 | Обеспечение санитарии населенных пунктов | 141 750,0 |</w:t>
      </w:r>
    </w:p>
    <w:p>
      <w:r>
        <w:t xml:space="preserve">|  |  |  | 011 | Благоустройство и озеленение населенных пунктов | 532 222,0 |</w:t>
      </w:r>
    </w:p>
    <w:p>
      <w:r>
        <w:t xml:space="preserve">| 08 |  |  |  | Культура, спорт, туризм и информационное пространство | 110 715,0 |</w:t>
      </w:r>
    </w:p>
    <w:p>
      <w:r>
        <w:t xml:space="preserve">|  | 1 |  |  | Деятельность в области культуры | 110 715,0 |</w:t>
      </w:r>
    </w:p>
    <w:p>
      <w:r>
        <w:t xml:space="preserve">|  |  | 124 |  | Аппарат акима города районного значения, села, поселка, сельского округа | 110 715,0 |</w:t>
      </w:r>
    </w:p>
    <w:p>
      <w:r>
        <w:t xml:space="preserve">|  |  |  | 006 | Поддержка культурно – досуговой работы на местном уровне | 110 715,0 |</w:t>
      </w:r>
    </w:p>
    <w:p>
      <w:r>
        <w:t xml:space="preserve">| 12 |  |  |  | Транспорт и коммуникация | 9 720,0 |</w:t>
      </w:r>
    </w:p>
    <w:p>
      <w:r>
        <w:t xml:space="preserve">|  | 1 |  |  | Автомобильный транспорт | 9 720,0 |</w:t>
      </w:r>
    </w:p>
    <w:p>
      <w:r>
        <w:t xml:space="preserve">|  |  | 124 |  | Аппарат акима города районного значения, села, поселка, сельского округа | 9 720,0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9 720,0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- 6 339,7 |</w:t>
      </w:r>
    </w:p>
    <w:p>
      <w:r>
        <w:t xml:space="preserve">|  |  |  |  | 6. Финансирование дефицита (использование профицита) бюджета | 6 339,7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6 339,7 |  |</w:t>
      </w:r>
    </w:p>
    <w:p>
      <w:r>
        <w:t xml:space="preserve">|  | 01 |  | Остатки бюджетных средств | 6 339,7 |  |</w:t>
      </w:r>
    </w:p>
    <w:p>
      <w:r>
        <w:t xml:space="preserve">|  |  | 1 | Свободные остатки бюджетных средств | 6 339,7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