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утверждении видов общественных работ и перечня организаций, в которых должны выполняться общественные работы</w:t>
      </w:r>
    </w:p>
    <w:p>
      <w:r>
        <w:t xml:space="preserve">Постановление. Акимат г. Сарани. от 02.09.2025. № 214144. редакция от 02.09.2025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914-1 Кодекса Республики Казахстан "Об административных правонарушениях", статьями 31 , 37 Закона Республики Казахстан "О местном государственном управлении и самоуправлении в Республике Казахстан", акимат города Сарани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Утвердить виды общественных работ и перечень организаций, в которых должны выполняться общественные работы согласно приложению к настоящему постановлению.</w:t>
      </w:r>
    </w:p>
    <w:p>
      <w:pPr>
        <w:pStyle w:val="Heading2"/>
      </w:pPr>
      <w:r>
        <w:t xml:space="preserve">Пункт 2</w:t>
      </w:r>
    </w:p>
    <w:p>
      <w:r>
        <w:t xml:space="preserve">2. Уполномоченным органом, осуществляющим контроль по исполнению наказаний в виде привлечения к общественным работам, назначить государственное учреждение "Отдел жилищно - коммунального хозяйства, пассажирского транспорта и автомобильных дорог города Сарани".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постановления возложить на курирующего заместителя акима города Сарани.</w:t>
      </w:r>
    </w:p>
    <w:p>
      <w:pPr>
        <w:pStyle w:val="Heading2"/>
      </w:pPr>
      <w:r>
        <w:t xml:space="preserve">Пункт 4</w:t>
      </w:r>
    </w:p>
    <w:p>
      <w:r>
        <w:t xml:space="preserve">4. Настоящее постановление вводится в действие со дня его подписания и распространяется на правоотношения, возникшие с 1 сентября 2025 года.</w:t>
      </w:r>
    </w:p>
    <w:p>
      <w:r>
        <w:t xml:space="preserve">| Аким города Сарани | Д. Бұлқайыр |</w:t>
      </w:r>
    </w:p>
    <w:p>
      <w:r>
        <w:t xml:space="preserve">|---|---|</w:t>
      </w:r>
    </w:p>
    <w:p>
      <w:r>
        <w:t xml:space="preserve">|  | Приложение к постановлению города Сарани от "2" сентября 2025 г. № 69/03 |</w:t>
      </w:r>
    </w:p>
    <w:p>
      <w:r>
        <w:t xml:space="preserve">|---|---|</w:t>
      </w:r>
    </w:p>
    <w:p>
      <w:pPr>
        <w:pStyle w:val="Heading2"/>
      </w:pPr>
      <w:r>
        <w:t xml:space="preserve">Глава Виды общественных работ и перечень организаций, в которых должны выполняться общественные работы</w:t>
      </w:r>
    </w:p>
    <w:p>
      <w:r>
        <w:t xml:space="preserve">| № | Виды общественных работ | Перечень организаций |</w:t>
      </w:r>
    </w:p>
    <w:p>
      <w:r>
        <w:t xml:space="preserve">|---|---|---|</w:t>
      </w:r>
    </w:p>
    <w:p>
      <w:r>
        <w:t xml:space="preserve">| 1 | Благоустройство территории; Очистка и уборка территории; Другие общественно- полезные работы, не требующие определенной квалификации | Государственное учреждение "Аппарат акима поселка Актас" |</w:t>
      </w:r>
    </w:p>
    <w:p>
      <w:r>
        <w:t xml:space="preserve">| 2 | Благоустройство территории; Очистка и уборка территории; Другие общественно- полезные работы, не требующие определенной квалификации | Государственное учреждение "Отдел жилищно-коммунального хозяйства, пассажирского транспорта и автомобильных дорог города Сарани"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