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дополнения в некоторые приказы Министра финансов Республики Казахстан</w:t>
      </w:r>
    </w:p>
    <w:p>
      <w:r>
        <w:t xml:space="preserve">Приказ, Изменения, Дополнения. Министерство финансов Республики Казахстан. от 10.10.2025. № 215555. редакция от 10.10.2025</w:t>
      </w:r>
    </w:p>
    <w:p>
      <w:pPr>
        <w:pStyle w:val="Heading2"/>
      </w:pPr>
      <w:r>
        <w:t xml:space="preserve">Текст</w:t>
      </w:r>
    </w:p>
    <w:p>
      <w:r>
        <w:t xml:space="preserve">ПРИКАЗЫВАЮ:</w:t>
      </w:r>
    </w:p>
    <w:p>
      <w:pPr>
        <w:pStyle w:val="Heading2"/>
      </w:pPr>
      <w:r>
        <w:t xml:space="preserve">Пункт 1</w:t>
      </w:r>
    </w:p>
    <w:p>
      <w:r>
        <w:t xml:space="preserve">1. Утвердить прилагаемый перечень некоторых приказов Министра финансов Республики Казахстан, в которые вносятся изменения и дополнение.</w:t>
      </w:r>
    </w:p>
    <w:p>
      <w:pPr>
        <w:pStyle w:val="Heading2"/>
      </w:pPr>
      <w:r>
        <w:t xml:space="preserve">Пункт 2</w:t>
      </w:r>
    </w:p>
    <w:p>
      <w:r>
        <w:t xml:space="preserve">2. Департаменту методологии бухгалтерского учета, аудита и оценки Министерства финансов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направление копии настоящего приказа на казахском и русском языках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w:t>
      </w:r>
    </w:p>
    <w:p>
      <w:pPr>
        <w:pStyle w:val="Heading2"/>
      </w:pPr>
      <w:r>
        <w:t xml:space="preserve">Подпункт 2</w:t>
      </w:r>
    </w:p>
    <w:p>
      <w:r>
        <w:t xml:space="preserve">2) размещение настоящего приказа на интернет-ресурсе Министерства финансов Республики Казахстан после его официального опубликования.</w:t>
      </w:r>
    </w:p>
    <w:p>
      <w:pPr>
        <w:pStyle w:val="Heading2"/>
      </w:pPr>
      <w:r>
        <w:t xml:space="preserve">Пункт 3</w:t>
      </w:r>
    </w:p>
    <w:p>
      <w:r>
        <w:t xml:space="preserve">3. Настоящий приказ вводится в действие по истечении десяти календарных дней после дня его первого официального опубликования.</w:t>
      </w:r>
    </w:p>
    <w:p>
      <w:r>
        <w:t xml:space="preserve">| Исполняющий обязанности Министра финансов Республики Казахстан | Д. Темирбеков |</w:t>
      </w:r>
    </w:p>
    <w:p>
      <w:r>
        <w:t xml:space="preserve">|---|---|</w:t>
      </w:r>
    </w:p>
    <w:p>
      <w:r>
        <w:t xml:space="preserve">|  | Утвержден приказом Министра финансов Республики Казахстан 10 октября 2025 года № 589 |</w:t>
      </w:r>
    </w:p>
    <w:p>
      <w:r>
        <w:t xml:space="preserve">|---|---|</w:t>
      </w:r>
    </w:p>
    <w:p>
      <w:pPr>
        <w:pStyle w:val="Heading2"/>
      </w:pPr>
      <w:r>
        <w:t xml:space="preserve">Глава Перечень некоторых приказов Министра финансов Республики Казахстан, в которые вносятся изменения и дополнение</w:t>
      </w:r>
    </w:p>
    <w:p>
      <w:pPr>
        <w:pStyle w:val="Heading2"/>
      </w:pPr>
      <w:r>
        <w:t xml:space="preserve">Пункт 1</w:t>
      </w:r>
    </w:p>
    <w:p>
      <w:r>
        <w:t xml:space="preserve">1. Внести в приказ Министра финансов Республики Казахстан от 16 апреля 2025 года № 170 "Об утверждении Плана счетов бухгалтерского учета государственных учреждений" следующее дополнение:</w:t>
      </w:r>
    </w:p>
    <w:p>
      <w:r>
        <w:t xml:space="preserve">В Плане счетов бухгалтерского учета государственных учреждений, утвержденном указанным приказом:</w:t>
      </w:r>
    </w:p>
    <w:p>
      <w:r>
        <w:t xml:space="preserve">дополнить приложением 4 к указанному Плану согласно приложению к настоящему Перечню.</w:t>
      </w:r>
    </w:p>
    <w:p>
      <w:pPr>
        <w:pStyle w:val="Heading2"/>
      </w:pPr>
      <w:r>
        <w:t xml:space="preserve">Пункт 2</w:t>
      </w:r>
    </w:p>
    <w:p>
      <w:r>
        <w:t xml:space="preserve">2. Внести в приказ Министра финансов Республики Казахстан от 24 апреля 2025 года № 191 "Об утверждении Учетной политики" следующие изменения:</w:t>
      </w:r>
    </w:p>
    <w:p>
      <w:r>
        <w:t xml:space="preserve">в Учетной политике , утвержденной указанным приказом:</w:t>
      </w:r>
    </w:p>
    <w:p>
      <w:r>
        <w:t xml:space="preserve">пункты 94 и 95 изложить в следующей редакции:</w:t>
      </w:r>
    </w:p>
    <w:p>
      <w:r>
        <w:t xml:space="preserve">"94. Государственное учреждение получает доходы от необменных и обменных операций.</w:t>
      </w:r>
    </w:p>
    <w:p>
      <w:r>
        <w:t xml:space="preserve">К доходам от необменных операций относятся:</w:t>
      </w:r>
    </w:p>
    <w:p>
      <w:r>
        <w:t xml:space="preserve">финансирование текущей деятельности;</w:t>
      </w:r>
    </w:p>
    <w:p>
      <w:r>
        <w:t xml:space="preserve">финансирование капитальных вложений;</w:t>
      </w:r>
    </w:p>
    <w:p>
      <w:r>
        <w:t xml:space="preserve">трансферты и субсидии;</w:t>
      </w:r>
    </w:p>
    <w:p>
      <w:r>
        <w:t xml:space="preserve">гранты;</w:t>
      </w:r>
    </w:p>
    <w:p>
      <w:r>
        <w:t xml:space="preserve">налоговые поступления;</w:t>
      </w:r>
    </w:p>
    <w:p>
      <w:r>
        <w:t xml:space="preserve">спонсорская и благотворительная помощь;</w:t>
      </w:r>
    </w:p>
    <w:p>
      <w:r>
        <w:t xml:space="preserve">прочие необменные операции.</w:t>
      </w:r>
    </w:p>
    <w:p>
      <w:r>
        <w:t xml:space="preserve">К доходам от обменных операций относятся:</w:t>
      </w:r>
    </w:p>
    <w:p>
      <w:r>
        <w:t xml:space="preserve">операции от управления активами;</w:t>
      </w:r>
    </w:p>
    <w:p>
      <w:r>
        <w:t xml:space="preserve">от реализации товаров (работ и услуг).</w:t>
      </w:r>
    </w:p>
    <w:p>
      <w:r>
        <w:t xml:space="preserve">Момент признания актива и доходов по налоговым поступлениям возникает в результате налоговой операции, является моментом, с которого прошлое событие служит основанием по контролю над активом.</w:t>
      </w:r>
    </w:p>
    <w:p>
      <w:r>
        <w:t xml:space="preserve">Для оценки суммы доходов по корпоративному подоходному налогу (далее – КПН) к начислению уполномоченный орган признает доходы на основании соответствующих сведений из лицевых счетов по КПН на отчетную дату.</w:t>
      </w:r>
    </w:p>
    <w:p>
      <w:r>
        <w:t xml:space="preserve">Для оценки суммы доходов по налогу на добавленную стоимость (далее – НДС) к начислению являются записи в лицевых счетах, фиксирующие факт начисления доходов от НДС по декларациям налогоплательщиков отчетного периода.</w:t>
      </w:r>
    </w:p>
    <w:p>
      <w:r>
        <w:t xml:space="preserve">Аналогичный подход применяется к другим видам налоговых поступлений, налоговый период для которых установлен календарный месяц или календарный квартал (акцизы, налог на добычу полезных ископаемых, налог на игорный бизнес).</w:t>
      </w:r>
    </w:p>
    <w:p>
      <w:r>
        <w:t xml:space="preserve">В случае отсутствия формирования лицевых счетов по налоговым поступлениям на уровне областного бюджета, бюджета города республиканского значения, столицы, для отражения доходов по налоговым поступлениям используются данные поступлений денежных средств в бюджет.</w:t>
      </w:r>
    </w:p>
    <w:p>
      <w:pPr>
        <w:pStyle w:val="Heading2"/>
      </w:pPr>
      <w:r>
        <w:t xml:space="preserve">Пункт 95</w:t>
      </w:r>
    </w:p>
    <w:p>
      <w:r>
        <w:t xml:space="preserve">95. Налоговые поступления в соответствующий бюджет признаются в учете уполномоченным органом по методу начисления, за исключением абзаца 17 пункта 94 настоящей Учетной политики, и отражаются как доходы от необменных операций.</w:t>
      </w:r>
    </w:p>
    <w:p>
      <w:r>
        <w:t xml:space="preserve">Налоговый актив признается при возникновении налогового события и соблюдении критериев признания.</w:t>
      </w:r>
    </w:p>
    <w:p>
      <w:r>
        <w:t xml:space="preserve">Поступления от налогов, полученных до наступления налогового события, признаются активом и обязательством (авансовые поступления), поскольку событие, которое дает право получения отчитывающимся субъектом налоговых поступлений, еще не наступило, а критерии на признание налогового дохода не удовлетворяются.</w:t>
      </w:r>
    </w:p>
    <w:p>
      <w:r>
        <w:t xml:space="preserve">Авансовые поступления по налогам не отличаются, по существу, от других авансовых поступлений. Обязательство признается до наступления налогового события. С наступлением налогового события обязательство ликвидируется и признается доход.</w:t>
      </w:r>
    </w:p>
    <w:p>
      <w:r>
        <w:t xml:space="preserve">Поступления от продажи основного капитала, от продажи финансовых активов государства уполномоченный орган признает доход в момент поступления денежных средств в бюджет.</w:t>
      </w:r>
    </w:p>
    <w:p>
      <w:r>
        <w:t xml:space="preserve">Поступления от продажи основного капитала, от продажи финансовых активов государства, неналоговые поступления, кроме штрафов и пени, отражаются в бухгалтерском учете на основании соответствующей информации в порядке, предусмотренном Правилами бухгалтерского учета.".</w:t>
      </w:r>
    </w:p>
    <w:p>
      <w:pPr>
        <w:pStyle w:val="Heading2"/>
      </w:pPr>
      <w:r>
        <w:t xml:space="preserve">Пункт 3</w:t>
      </w:r>
    </w:p>
    <w:p>
      <w:r>
        <w:t xml:space="preserve">3. Внести в приказ Министра финансов Республики Казахстан от 12 мая 2025 года № 223 "Об утверждении Правил ведения бухгалтерского учета в государственных учреждениях" следующие изменения:</w:t>
      </w:r>
    </w:p>
    <w:p>
      <w:r>
        <w:t xml:space="preserve">в Правилах ведения бухгалтерского учета в государственных учреждениях, утвержденных указанным приказом:</w:t>
      </w:r>
    </w:p>
    <w:p>
      <w:r>
        <w:t xml:space="preserve">пункт 19 изложить в следующей редакции:</w:t>
      </w:r>
    </w:p>
    <w:p>
      <w:r>
        <w:t xml:space="preserve">"19. Первичными документами по учету налоговых поступлений в бюджет, за исключением областного бюджета, бюджетов города республиканского значения, столицы, является сводный отчет по итоговым операциям лицевых счетов налогоплательщиков (начисленных, уменьшенных, поступивших, возвращенных сумм в бюджет).</w:t>
      </w:r>
    </w:p>
    <w:p>
      <w:r>
        <w:t xml:space="preserve">Первичными документами по учету поступлений части чистого дохода государственных предприятий, дивидендов на государственные пакеты акций, а также доходов на доли участия в юридических лицах, находящихся в государственной или коммунальной собственности города районного значения, села, поселка, сельского округа (коммунальной собственности местного самоуправления), являются данные, предоставленные уполномоченными органами соответствующих отраслей или местными исполнительными органами либо аппаратом акима города районного значения, села, поселка, сельского округа.</w:t>
      </w:r>
    </w:p>
    <w:p>
      <w:r>
        <w:t xml:space="preserve">Первичными документами по учету неналоговых поступлений в бюджет являются формы отчетов по поступлениям, полученные из подсистемы Аналитический центр (далее – АЦ) интегрированной автоматизированной информационной системы (далее – ИАИС) "е-Минфин" АЦ Компонент "Формирование отчетности и статистики по государственным финансам, анализ исполнения бюджетов, подготовка аналитических материалов".</w:t>
      </w:r>
    </w:p>
    <w:p>
      <w:r>
        <w:t xml:space="preserve">Первичными документами по отражению начисленных налоговых и неналоговых поступлений в областной бюджет, бюджет города республиканского значения, столицы являются формы отчетов по поступлениям, полученные из ИАИС.";</w:t>
      </w:r>
    </w:p>
    <w:p>
      <w:r>
        <w:t xml:space="preserve">в абзац второй пункта 30 внесены изменения на казахском языке текст на русском языке не меняется;</w:t>
      </w:r>
    </w:p>
    <w:p>
      <w:r>
        <w:t xml:space="preserve">пункт 212 изложить в следующей редакции:</w:t>
      </w:r>
    </w:p>
    <w:p>
      <w:r>
        <w:t xml:space="preserve">"212. Начисление заработной платы производится один раз в месяц и отражается в учете в последний день месяца.</w:t>
      </w:r>
    </w:p>
    <w:p>
      <w:r>
        <w:t xml:space="preserve">Выплата заработной платы работникам государственных учреждений производится в порядке, установленном Правилами исполнения бюджета.</w:t>
      </w:r>
    </w:p>
    <w:p>
      <w:r>
        <w:t xml:space="preserve">За первую половину месяца работникам выдается аванс в размере пятидесяти процентов месячной заработной платы за минусом сумм удержаний, установленных законодательством Республики Казахстан и настоящими Правилами.";</w:t>
      </w:r>
    </w:p>
    <w:p>
      <w:r>
        <w:t xml:space="preserve">пункт 325 изложить в следующей редакции:</w:t>
      </w:r>
    </w:p>
    <w:p>
      <w:r>
        <w:t xml:space="preserve">"325. Для определения непригодности объектов основных средств вследствие физического и морального износа, в результате стихийных бедствий и аварий, за исключением оружия, военной техники, оборонных объектов и иного военного имущества, не используемого в Вооруженных Силах, других войсках и воинских формированиях Республики Казахстан, неэффективности проведения их ремонта, а также для оформления необходимой документации на списание основных средств приказом руководителя государственного учреждения создается постоянно действующая комиссия. В состав комиссии обязательно входят: заместитель руководителя государственного учреждения, а в государственных учреждениях, в которых введена должность руководителя аппарата, – руководитель аппарата либо должностное лицо, уполномоченное руководителем государственного учреждения (председатель комиссии), главный бухгалтер или его заместитель (в случае его отсутствия по штатному расписанию должности главного бухгалтера лицо, на которое возложено ведение бухгалтерского учета), лица, на которых возложена ответственность за сохранность основных средств, при списании отдельных видов основных средств в состав комиссии также, включаются соответствующие специалисты (эксперты), представитель дорожной полиции (при списании автотранспортных средств). Постоянно действующая комиссия производит непосредственный осмотр объекта, подлежащего списанию, привлекая при этом техническую документацию (паспорт, поэтажные планы и другие документы), а также использует данные бухгалтерского учета и устанавливает непригодность его к восстановлению и дальнейшему использованию.";</w:t>
      </w:r>
    </w:p>
    <w:p>
      <w:r>
        <w:t xml:space="preserve">пункт 406 изложить в следующей редакции:</w:t>
      </w:r>
    </w:p>
    <w:p>
      <w:r>
        <w:t xml:space="preserve">"406. Аренда классифицируется как:</w:t>
      </w:r>
    </w:p>
    <w:p>
      <w:r>
        <w:t xml:space="preserve">финансовая аренда, если она подразумевает передачу практически всех рисков и выгод, связанных с владением активом независимо от перехода прав собственности по истечении срока аренды;</w:t>
      </w:r>
    </w:p>
    <w:p>
      <w:r>
        <w:t xml:space="preserve">операционная аренда, если она не подразумевает передачу практически всех рисков и выгод, связанных с владением активом.</w:t>
      </w:r>
    </w:p>
    <w:p>
      <w:r>
        <w:t xml:space="preserve">Классификация аренды в качестве финансовой или операционной в большей степени зависит от содержания операции, условий договора и производится на начальную дату аренды.</w:t>
      </w:r>
    </w:p>
    <w:p>
      <w:r>
        <w:t xml:space="preserve">Начало арендного договора – наиболее ранняя дата заключения договора об аренде или принятия сторонами обязательств в отношении основных условий аренды.</w:t>
      </w:r>
    </w:p>
    <w:p>
      <w:r>
        <w:t xml:space="preserve">К обстоятельствам, которые по отдельности или в совокупности обычно приводят к классификации аренды как финансовой относятся:</w:t>
      </w:r>
    </w:p>
    <w:p>
      <w:r>
        <w:t xml:space="preserve">договор аренды предусматривает передачу права собственности на актив арендатору в конце срока аренды;</w:t>
      </w:r>
    </w:p>
    <w:p>
      <w:r>
        <w:t xml:space="preserve">арендатор имеет право на покупку актива по цене, которая, как ожидается, будет настолько ниже справедливой стоимости на дату реализации этого права, что на дату начала арендных отношений можно обоснованно ожидать реализации этого права;</w:t>
      </w:r>
    </w:p>
    <w:p>
      <w:r>
        <w:t xml:space="preserve">срок аренды распространяется на значительную часть срока экономической службы актива даже при отсутствии передачи права собственности;</w:t>
      </w:r>
    </w:p>
    <w:p>
      <w:r>
        <w:t xml:space="preserve">на дату начала арендных отношений приведенная стоимость минимальных арендных платежей практически равна справедливой стоимости актива, являющегося предметом аренды;</w:t>
      </w:r>
    </w:p>
    <w:p>
      <w:r>
        <w:t xml:space="preserve">сданные в аренду активы имеют такой специализированный характер, что только арендатор может использовать их без значительной модификации.</w:t>
      </w:r>
    </w:p>
    <w:p>
      <w:r>
        <w:t xml:space="preserve">Договор финансового лизинга с учетом обстоятельств, указанных в абзацах шесть, семь, восемь, девять, десять и одиннадцать части четвертой настоящего пункта Правил, классифицируется как финансовая аренда.";</w:t>
      </w:r>
    </w:p>
    <w:p>
      <w:r>
        <w:t xml:space="preserve">пункт 421 изложить в следующей редакции:</w:t>
      </w:r>
    </w:p>
    <w:p>
      <w:r>
        <w:t xml:space="preserve">"421. Доход признается, когда существует вероятность получения государственным учреждением будущих экономических выгод или сервисного потенциала, которые надежно оцениваются.</w:t>
      </w:r>
    </w:p>
    <w:p>
      <w:r>
        <w:t xml:space="preserve">Государственное учреждение признает доходы методом начисления в соответствии с положениями Учетной политики.".</w:t>
      </w:r>
    </w:p>
    <w:p>
      <w:r>
        <w:t xml:space="preserve">|  | Приложение к перечню некоторых приказов Министра финансов Республики Казахстан, в которые вносятся изменения и дополнение 10 октября 2025 года № 589 |</w:t>
      </w:r>
    </w:p>
    <w:p>
      <w:r>
        <w:t xml:space="preserve">|---|---|</w:t>
      </w:r>
    </w:p>
    <w:p>
      <w:r>
        <w:t xml:space="preserve">|  | Приложение 4 к Плану счетов бухгалтерского учета государственных учреждений |</w:t>
      </w:r>
    </w:p>
    <w:p>
      <w:pPr>
        <w:pStyle w:val="Heading2"/>
      </w:pPr>
      <w:r>
        <w:t xml:space="preserve">Глава Корреспонденция счетов по бухгалтерским операциям к Сводному отчету по итоговым операциям налогов и платежей в бюджет, по которым ведется учет в органах государственных доходов (далее – Сводный отчет)*</w:t>
      </w:r>
    </w:p>
    <w:p>
      <w:r>
        <w:t xml:space="preserve">| № | Содержание операции | Дебет | Кредит |</w:t>
      </w:r>
    </w:p>
    <w:p>
      <w:r>
        <w:t xml:space="preserve">|---|---|---|---|</w:t>
      </w:r>
    </w:p>
    <w:p>
      <w:r>
        <w:t xml:space="preserve">| Раздел 1. Отражение операций по поступлениям в бюджет за исключением НДС** |  |  |  |</w:t>
      </w:r>
    </w:p>
    <w:p>
      <w:r>
        <w:t xml:space="preserve">| 1. | Корректировка дебиторской задолженности (недоимка) по налоговым поступлениям на начало отчетного года на основании Сводного отчета (графа 4 Сводного отчета)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r>
        <w:t xml:space="preserve">| 2. | Корректировка кредиторской задолженности (переплата) по налоговым поступлениям на основании Сводного отчета на начало отчетного года (графа 5 Сводного отчета) | 5240 Финансовый результат предыдущих лет по поступлениям в бюджет | 3280 Краткосрочная кредиторская задолженность по налоговым и неналоговым поступлениям в бюджет |</w:t>
      </w:r>
    </w:p>
    <w:p>
      <w:r>
        <w:t xml:space="preserve">| 3. | Начисление налогов (графа 6 минус (-) графа 7 Сводного отчета) | 1292 Краткосрочная дебиторская задолженность по расчетам с бюджетом по налоговым поступлениям | 6081 Доходы от налоговых поступлений в бюджет |</w:t>
      </w:r>
    </w:p>
    <w:p>
      <w:r>
        <w:t xml:space="preserve">| 4. | Поступление налогов в бюджет (графа 8 Сводного отчета) | 1046 КСН республиканского бюджета | 1292 Краткосрочная дебиторская задолженность по расчетам с бюджетом по налоговым поступлениям |</w:t>
      </w:r>
    </w:p>
    <w:p>
      <w:r>
        <w:t xml:space="preserve">| 1047 КСН местных бюджетов |  |  |  |</w:t>
      </w:r>
    </w:p>
    <w:p>
      <w:r>
        <w:t xml:space="preserve">| 1074 Прочие денежные средства |  |  |  |</w:t>
      </w:r>
    </w:p>
    <w:p>
      <w:r>
        <w:t xml:space="preserve">| 5. | Возврат налогов (графа 9 Сводного отчета) | 3280 Краткосрочная кредиторская задолженность по налоговым и неналоговым поступлениям в бюджет | 1046 КСН республиканского бюджета |</w:t>
      </w:r>
    </w:p>
    <w:p>
      <w:r>
        <w:t xml:space="preserve">| 1047 КСН местных бюджетов |  |  |  |</w:t>
      </w:r>
    </w:p>
    <w:p>
      <w:r>
        <w:t xml:space="preserve">| 6. | Отражение операций по налогам (платежам) по измененному сроку исполнения налогового обязательства |  |  |</w:t>
      </w:r>
    </w:p>
    <w:p>
      <w:r>
        <w:t xml:space="preserve">| (графа 10 Сводного отчета с отрицательным знаком) | 1292 Краткосрочная дебиторская задолженность по расчетам с бюджетом по налоговым поступлениям | 5240 Финансовый результат предыдущих лет по поступлениям в бюджет |  |</w:t>
      </w:r>
    </w:p>
    <w:p>
      <w:r>
        <w:t xml:space="preserve">| (графа 10 Сводного отчета с положительным знаком) | 7451 Расходы по созданию резерва по налоговой задолженности | 1290 Резерв по сомнительной дебиторской задолженности |  |</w:t>
      </w:r>
    </w:p>
    <w:p>
      <w:r>
        <w:t xml:space="preserve">| При наличии ранее созданного резерва осуществляется его корректировка | 1290 Резерв по сомнительной дебиторской задолженности | 5240 Финансовый результат предыдущих лет по поступлениям в бюджет |  |</w:t>
      </w:r>
    </w:p>
    <w:p>
      <w:r>
        <w:t xml:space="preserve">| 7. | Корректировка дебиторской и кредиторской задолженности по налоговым поступлениям на основании Сводного отчета на конец отчетного периода | 3280 Краткосрочная кредиторская задолженность по налоговым и неналоговым поступлениям в бюджет | 1292 Краткосрочная дебиторская задолженность по расчетам с бюджетом по налоговым поступлениям |</w:t>
      </w:r>
    </w:p>
    <w:p>
      <w:r>
        <w:t xml:space="preserve">| 1292 Краткосрочная дебиторская задолженность по расчетам с бюджетом по налоговым поступлениям | 3280 Краткосрочная кредиторская задолженность по налоговым и неналоговым поступлениям в бюджет |  |  |</w:t>
      </w:r>
    </w:p>
    <w:p>
      <w:r>
        <w:t xml:space="preserve">| Раздел 2. Отражение операций по поступлениям в бюджет по НДС*** |  |  |  |</w:t>
      </w:r>
    </w:p>
    <w:p>
      <w:r>
        <w:t xml:space="preserve">| 8. | Корректировка дебиторской задолженности (недоимка) по налоговым поступлениям на основании Сводного отчета на начало отчетного года (графа 4 Сводного отчета) | 1292 Краткосрочная дебиторская задолженность по расчетам с плательщиками по налоговым поступлениям в бюджет | 5240 Финансовый результат предыдущих лет по поступлениям в бюджет |</w:t>
      </w:r>
    </w:p>
    <w:p>
      <w:r>
        <w:t xml:space="preserve">| 9. | Корректировка кредиторской задолженности (переплата) по налоговым поступлениям на основании Сводного отчета на начало отчетного года (графа 5 Сводного отчета) | 5240 Финансовый результат предыдущих лет по поступлениям в бюджет | 3282 Краткосрочная кредиторская задолженность по оплате НДС |</w:t>
      </w:r>
    </w:p>
    <w:p>
      <w:r>
        <w:t xml:space="preserve">| 10. | Начисление налогов (графа 6 минус (-) графа 7 Сводного отчета) | 1292 Краткосрочная дебиторская задолженность по расчетам с бюджетом по налоговым поступлениям | 6081 Доходы от налоговых поступлений в бюджет |</w:t>
      </w:r>
    </w:p>
    <w:p>
      <w:r>
        <w:t xml:space="preserve">| 11. | Начисление расходов по НДС, облагаемому по нулевой ставке (графа 2 Приложения 2 к Сводному отчету "Отчет по суммам, подлежащим возврату, обусловленные превышением суммы налога на добавленную стоимость, относимого в зачет, над суммой начисленного налога за налоговый период, в котором совершены обороты по реализации, облагаемые по нулевой ставке") | 7260 Расходы по уменьшению поступлений в бюджет | 3282 Краткосрочная кредиторская задолженность по оплате НДС |</w:t>
      </w:r>
    </w:p>
    <w:p>
      <w:r>
        <w:t xml:space="preserve">| Одновременно осуществляется корректировочная запись на восстановление уменьшенных ранее доходов | 1292 Краткосрочная дебиторская задолженность по расчетам с бюджетом по налоговым поступлениям | 6081 Доходы от налоговых поступлений в бюджет |  |</w:t>
      </w:r>
    </w:p>
    <w:p>
      <w:r>
        <w:t xml:space="preserve">| 12. | Поступление налогов в бюджет (графа 8 Сводного отчета) | 1046 КСН республиканского бюджета | 1292 Краткосрочная дебиторская задолженность по расчетам с бюджетом по налоговым поступлениям |</w:t>
      </w:r>
    </w:p>
    <w:p>
      <w:r>
        <w:t xml:space="preserve">| 1047 КСН местных бюджетов |  |  |  |</w:t>
      </w:r>
    </w:p>
    <w:p>
      <w:r>
        <w:t xml:space="preserve">| 13. | Возврат налогов (графа 9 Сводного отчета) | 3282 Краткосрочная кредиторская задолженность по оплате НДС | 1046 КСН республиканского бюджета |</w:t>
      </w:r>
    </w:p>
    <w:p>
      <w:r>
        <w:t xml:space="preserve">| 1047 КСН местных бюджетов |  |  |  |</w:t>
      </w:r>
    </w:p>
    <w:p>
      <w:r>
        <w:t xml:space="preserve">| 14. | Отражение операций по налогам (платежам) по измененному сроку исполнения налогового обязательства |  |  |</w:t>
      </w:r>
    </w:p>
    <w:p>
      <w:r>
        <w:t xml:space="preserve">| (графа 10 Сводного отчета с отрицательным знаком) | 1292 Краткосрочная дебиторская задолженность по расчетам с бюджетом по налоговым поступлениям | 5240 Финансовый результат предыдущих лет по поступлениям в бюджет |  |</w:t>
      </w:r>
    </w:p>
    <w:p>
      <w:r>
        <w:t xml:space="preserve">| (графа 10 Сводного отчета с положительным знаком) | 7451 Расходы по созданию резерва по налоговой задолженности | 1290 Резерв по сомнительной дебиторской задолженности |  |</w:t>
      </w:r>
    </w:p>
    <w:p>
      <w:r>
        <w:t xml:space="preserve">| При наличии ранее созданного резерва осуществляется его корректировка | 1290 Резерв по сомнительной дебиторской задолженности | 5240 Финансовый результат предыдущих лет по поступлениям в бюджет |  |</w:t>
      </w:r>
    </w:p>
    <w:p>
      <w:r>
        <w:t xml:space="preserve">| 15. | Корректировка дебиторской и кредиторской задолженности по налоговым поступлениям на основании Сводного отчета на конец отчетного периода | 3280 Краткосрочная кредиторская задолженность по налоговым и неналоговым поступлениям в бюджет | 1292 Краткосрочная дебиторская задолженность по расчетам с бюджетом по налоговым поступлениям |</w:t>
      </w:r>
    </w:p>
    <w:p>
      <w:pPr>
        <w:pStyle w:val="Heading2"/>
      </w:pPr>
      <w:r>
        <w:t xml:space="preserve">1</w:t>
      </w:r>
    </w:p>
    <w:p>
      <w:r>
        <w:t xml:space="preserve">| № | Содержание операции | Дебет | Кредит |</w:t>
      </w:r>
    </w:p>
    <w:p>
      <w:r>
        <w:t xml:space="preserve">|---|---|---|---|</w:t>
      </w:r>
    </w:p>
    <w:p>
      <w:r>
        <w:t xml:space="preserve">| 1292 Краткосрочная дебиторская задолженность по расчетам с бюджетом по налоговым поступлениям | 3280 Краткосрочная кредиторская задолженность по налоговым и неналоговым поступлениям в бюджет |  |  |</w:t>
      </w:r>
    </w:p>
    <w:p>
      <w:pPr>
        <w:pStyle w:val="Heading2"/>
      </w:pPr>
      <w:r>
        <w:t xml:space="preserve">Текст</w:t>
      </w:r>
    </w:p>
    <w:p>
      <w:r>
        <w:t xml:space="preserve">Примечание:</w:t>
      </w:r>
    </w:p>
    <w:p>
      <w:pPr>
        <w:pStyle w:val="Heading2"/>
      </w:pPr>
      <w:r>
        <w:t xml:space="preserve">Текст</w:t>
      </w:r>
    </w:p>
    <w:p>
      <w:r>
        <w:t xml:space="preserve">*Сводный отчет по итоговым операциям налогов и платежей в бюджет, по которым ведется учет в органах государственных доходов Приложение 11 к Правилам составления годовой консолидированной финансовой отчетности администраторами бюджетных программ и уполномоченными органами по исполнению бюджета, утвержденным приказом исполняющего обязанности Министра финансов Республики Казахстан от 15 мая 2025 года № 229.</w:t>
      </w:r>
    </w:p>
    <w:p>
      <w:pPr>
        <w:pStyle w:val="Heading2"/>
      </w:pPr>
      <w:r>
        <w:t xml:space="preserve">Текст</w:t>
      </w:r>
    </w:p>
    <w:p>
      <w:r>
        <w:t xml:space="preserve">** При отражении корреспонденции счетов из Сводного отчета по итоговым операциям налогов и платежей в бюджет исключаются суммы, отраженные в Приложении 1 к Сводному отчету "Сводный отчет по итоговым операциям лицевых счетов налогоплательщиков банкротов, а также в отношении которых органами государственных доходов приняты все меры принудительного взыскания".</w:t>
      </w:r>
    </w:p>
    <w:p>
      <w:pPr>
        <w:pStyle w:val="Heading2"/>
      </w:pPr>
      <w:r>
        <w:t xml:space="preserve">Текст</w:t>
      </w:r>
    </w:p>
    <w:p>
      <w:r>
        <w:t xml:space="preserve">***При отражении корреспонденции счетов из Сводного отчета по итоговым операциям налогов и платежей в бюджет исключаются суммы, отраженные в Приложении 1 к Сводному отчету "Сводный отчет по итоговым операциям лицевых счетов налогоплательщиков банкротов, а также в отношении которых органами государственных доходов приняты все меры принудительного взыскания".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