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О внесении изменений и дополнений в приказ Министра финансов Республики Казахстан от 30 мая 2025 года № 272 "Об утверждении Правил исполнения бюджета и его кассового обслуживания на 2025 финансовый год"</w:t>
      </w:r>
    </w:p>
    <w:p>
      <w:r>
        <w:t xml:space="preserve">Приказ, Изменения, Дополнения. Министерство финансов Республики Казахстан. от 30.09.2025. № 215033. редакция от 30.09.2025</w:t>
      </w:r>
    </w:p>
    <w:p>
      <w:pPr>
        <w:pStyle w:val="Heading2"/>
      </w:pPr>
      <w:r>
        <w:t xml:space="preserve">Текст</w:t>
      </w:r>
    </w:p>
    <w:p>
      <w:r>
        <w:t xml:space="preserve">ПРИКАЗЫВАЮ:</w:t>
      </w:r>
    </w:p>
    <w:p>
      <w:pPr>
        <w:pStyle w:val="Heading2"/>
      </w:pPr>
      <w:r>
        <w:t xml:space="preserve">Пункт 1</w:t>
      </w:r>
    </w:p>
    <w:p>
      <w:r>
        <w:t xml:space="preserve">1. Внести в приказ Министра финансов Республики Казахстан от 30 мая 2025 года № 272 "Об утверждении Правил исполнения бюджета и его кассового обслуживания на 2025 финансовый год" следующие изменения и дополнения:</w:t>
      </w:r>
    </w:p>
    <w:p>
      <w:r>
        <w:t xml:space="preserve">в пункты 2 и 3 вносятся изменения на казахском языке, текст на русском языке не меняется;</w:t>
      </w:r>
    </w:p>
    <w:p>
      <w:r>
        <w:t xml:space="preserve">в Правилах исполнения бюджета и его кассового обслуживания на 2025 финансовый год, утвержденных указанным приказом:</w:t>
      </w:r>
    </w:p>
    <w:p>
      <w:r>
        <w:t xml:space="preserve">в заголовок вносятся изменения на казахском языке, текст на русском языке не меняется;</w:t>
      </w:r>
    </w:p>
    <w:p>
      <w:r>
        <w:t xml:space="preserve">в пункт 1 вносятся изменения на казахском языке, текст на русском языке не меняется;</w:t>
      </w:r>
    </w:p>
    <w:p>
      <w:r>
        <w:t xml:space="preserve">пункт 53 изложить в следующей редакции:</w:t>
      </w:r>
    </w:p>
    <w:p>
      <w:r>
        <w:t xml:space="preserve">"53. Местный уполномоченный орган по исполнению бюджета, аппарат акима города районного значения, села, поселка, сельского округа одновременно один экземпляр справки о внесении изменений в сводные планы поступлений и финансирования по платежам, сводный план финансирования по обязательствам по местному бюджету представляет в течение двух рабочих дней после их утверждения в органы государственного казначейства электронные образы справок о внесении изменений в сводные планы поступлений и финансирования по платежам, сводный план финансирования по обязательствам по местному бюджету согласно приложениям 28 , 40 и 42 к настоящим Правилам прикрепляются к реестру по форме согласно приложению 24 к настоящим Правилам и подписываются электронной цифровой подписью руководителя уполномоченного органа по исполнению бюджета/аппарата акима города районного значения, села, поселка, сельского округа и руководителя структурного подразделения уполномоченного органа по исполнению бюджета/аппарата акима города районного значения, села, поселка, сельского округа, ответственного за составление сводных планов.</w:t>
      </w:r>
    </w:p>
    <w:p>
      <w:r>
        <w:t xml:space="preserve">В случае уточнения бюджета в органы государственного казначейства представляются электронные образы справок о внесении изменений в сводные планы согласно приложениям 28, 40 и 42 и электронный образ уточненного плана согласно приложению 43 к настоящим Правилам, прикрепленные к реестру согласно приложению 24 к настоящим Правилам.";</w:t>
      </w:r>
    </w:p>
    <w:p>
      <w:r>
        <w:t xml:space="preserve">часть третью пункта 61 изложить в следующей редакции:</w:t>
      </w:r>
    </w:p>
    <w:p>
      <w:r>
        <w:t xml:space="preserve">"Корректировка бюджета нижестоящего уровня при выделении средств из резерва Правительства Республики Казахстан или местного исполнительного органа области и района (города областного значения), а также по распределяемым бюджетным программам, осуществляется без уточнения бюджета в маслихате путем внесения изменений и дополнений в постановление местного исполнительного органа о реализации решения маслихата о местном бюджете с последующим внесением изменений и дополнений в сводный план поступлений и финансирования по платежам, сводный план финансирования по обязательствам в порядке, установленном пунктами 31 , 32 , 33 , 34 , 35 , 36 , 37 , 38 , 39 , 40 , 41 , 42 , 43 , 44 , 45 , 46 , 47 , 48 , 49 , 50 , 51 , 52 , 53 , 54 , 55 , 56 , 57 , 58 , 59 , 60 , 61 , 62 , 64 , 65 , 66 , 67 , 68 , 69 , 70 , 71 , 72 , 73 и 76 настоящих Правил.";</w:t>
      </w:r>
    </w:p>
    <w:p>
      <w:r>
        <w:t xml:space="preserve">пункт 63 исключить;</w:t>
      </w:r>
    </w:p>
    <w:p>
      <w:r>
        <w:t xml:space="preserve">пункты 74 и 75 исключить;</w:t>
      </w:r>
    </w:p>
    <w:p>
      <w:r>
        <w:t xml:space="preserve">пункт 107 изложить в следующей редакции:</w:t>
      </w:r>
    </w:p>
    <w:p>
      <w:r>
        <w:t xml:space="preserve">"107. В случаях, предусмотренных частями второй и третьей пункта 2 настоящих Правил, государственное учреждение представляет в орган государственного казначейства образцы подписей и оттиска печати согласно приложению 51 к настоящим Правилам.</w:t>
      </w:r>
    </w:p>
    <w:p>
      <w:r>
        <w:t xml:space="preserve">Образцы подписей и оттиска печати представляются в органы государственного казначейства в двух экземплярах. Один экземпляр хранится в досье государственного учреждения, другой используется органом государственного казначейства при проверке достоверности подписей и оттиска печати на финансовых документах государственных учреждений, имеющих гражданско-правовые сделки на бумажном носителе с ограниченным доступом.</w:t>
      </w:r>
    </w:p>
    <w:p>
      <w:r>
        <w:t xml:space="preserve">Образец подписей и оттиска печати заверяется подписью руководителя администратора бюджетных программ или лица, им уполномоченного, и скрепляется оттиском печати (для государственного учреждения – гербовой) администратора бюджетных программ либо заверяется нотариально.</w:t>
      </w:r>
    </w:p>
    <w:p>
      <w:r>
        <w:t xml:space="preserve">Образец подписей и оттиска печати администратора бюджетных программ заверяется первым руководителем.";</w:t>
      </w:r>
    </w:p>
    <w:p>
      <w:r>
        <w:t xml:space="preserve">в пункт 113 вносятся изменения на казахском языке, текст на русском языке не меняется;</w:t>
      </w:r>
    </w:p>
    <w:p>
      <w:r>
        <w:t xml:space="preserve">часть первую пункта 146 изложить в следующей редакции:</w:t>
      </w:r>
    </w:p>
    <w:p>
      <w:r>
        <w:t xml:space="preserve">"146. Поступления в бюджет в национальной валюте в соответствии с Бюджетным кодексом, Налоговым кодексом Республики Казахстан (далее – Налоговый кодекс), Кодексом Республики Казахстан "Об административных правонарушениях", Законом Республики Казахстан о республиканском бюджете и решениями маслихатов об утверждении местных бюджетов на соответствующий финансовый год и другими законодательными актами Республики Казахстан, зачисляются по кодам классификации поступлений единой бюджетной классификации Республики Казахстан на единый казначейский счет.";</w:t>
      </w:r>
    </w:p>
    <w:p>
      <w:r>
        <w:t xml:space="preserve">заголовок параграфа 3 главы 5 изложить в следующей редакции:</w:t>
      </w:r>
    </w:p>
    <w:p>
      <w:r>
        <w:t xml:space="preserve">"Параграф 3. Поступления и расходование денег, поступивших на контрольные счета наличности Специального государственного фонда, центрального и (или) местного уполномоченных органов соответствующей сферы";</w:t>
      </w:r>
    </w:p>
    <w:p>
      <w:r>
        <w:t xml:space="preserve">пункт 156 изложить в следующей редакции:</w:t>
      </w:r>
    </w:p>
    <w:p>
      <w:r>
        <w:t xml:space="preserve">"156. Операции по поступлениям на контрольный счет наличности Специального государственного фонда, центрального и (или) местного уполномоченных органов соответствующей сферы учитываются в соответствии с единой бюджетной классификацией Республики Казахстан.</w:t>
      </w:r>
    </w:p>
    <w:p>
      <w:r>
        <w:t xml:space="preserve">Средства Специального государственного фонда перечисляются на контрольный счет наличности центрального уполномоченного органа соответствующей сферы с целью финансирования социальных, экономических проектов Республики Казахстан, а также расходов уполномоченного органа по возврату активов в соответствии с пунктом 1 статьи 32 Закона Республики Казахстан "О возврате государству незаконно приобретенных активов" (далее – Закон о возврате активов), на основании счета к оплате с приложением решения республиканской бюджетной комиссии и одобренного перечня социальных, экономических проектов.</w:t>
      </w:r>
    </w:p>
    <w:p>
      <w:r>
        <w:t xml:space="preserve">В случае если реализация социальных и экономических проектов возложена на ведомство (комитет) центрального уполномоченного органа соответствующей сферы, заявку на открытие контрольного счета наличности ведомству (комитету) в орган государственного казначейства представляет центральный уполномоченный орган соответствующей сферы.</w:t>
      </w:r>
    </w:p>
    <w:p>
      <w:r>
        <w:t xml:space="preserve">Средства с контрольного счета наличности центрального уполномоченного органа соответствующей сферы перечисляются на специальный счет местного уполномоченного органа соответствующей сферы на основании счета к оплате с приложением решения республиканской бюджетной комиссии и одобренного перечня социальных и экономических проектов.";</w:t>
      </w:r>
    </w:p>
    <w:p>
      <w:r>
        <w:t xml:space="preserve">дополнить пунктами 156-1 и 156-2 следующего содержания:</w:t>
      </w:r>
    </w:p>
    <w:p>
      <w:r>
        <w:t xml:space="preserve">"156-1. Использование средств специального счета центрального и (или) местного уполномоченных органов соответствующей сферы осуществляется только на цели, предусмотренные пунктом 1 статьи 32 Закона о возврате активов.</w:t>
      </w:r>
    </w:p>
    <w:p>
      <w:r>
        <w:t xml:space="preserve">Проведение платежей, связанных с использованием средств специального счета центрального и (или) местного уполномоченных органов соответствующей сферы, осуществляется в соответствии с параграфом 7 главы 6 настоящих Правил.</w:t>
      </w:r>
    </w:p>
    <w:p>
      <w:pPr>
        <w:pStyle w:val="Heading2"/>
      </w:pPr>
      <w:r>
        <w:t xml:space="preserve">Пункт 156-2</w:t>
      </w:r>
    </w:p>
    <w:p>
      <w:r>
        <w:t xml:space="preserve">156-2. Орган государственного казначейства осуществляет текущий контроль при проведении платежей с контрольного счета наличности местного уполномоченного органа соответствующей сферы, который заключается в проверке счетов к оплате на:</w:t>
      </w:r>
    </w:p>
    <w:p>
      <w:pPr>
        <w:pStyle w:val="Heading2"/>
      </w:pPr>
      <w:r>
        <w:t xml:space="preserve">Подпункт 1</w:t>
      </w:r>
    </w:p>
    <w:p>
      <w:r>
        <w:t xml:space="preserve">1) наличие документов, подтверждающих обоснованность платежа: счета-фактуры (импортированный из информационной системы по приему и обработке электронных счетов фактур) или накладной (акта) о поставке товаров или акта выполненных работ, оказанных услуг.</w:t>
      </w:r>
    </w:p>
    <w:p>
      <w:pPr>
        <w:pStyle w:val="Heading2"/>
      </w:pPr>
      <w:r>
        <w:t xml:space="preserve">Подпункт 2</w:t>
      </w:r>
    </w:p>
    <w:p>
      <w:r>
        <w:t xml:space="preserve">2) соответствие требованиям законодательства Республики Казахстан о платежах и платежных системах по полноте и правильности заполнения формы.";</w:t>
      </w:r>
    </w:p>
    <w:p>
      <w:r>
        <w:t xml:space="preserve">часть седьмую пункта 159 изложить в следующей редакции:</w:t>
      </w:r>
    </w:p>
    <w:p>
      <w:r>
        <w:t xml:space="preserve">"При отсутствии или изменении реквизитов в Справочнике получателей денег на возврат излишне (ошибочно) уплаченных сумм в бюджет орган государственных доходов формирует в информационной системе "Казначейство-клиент" электронный образ заявки на ввод получателя денег по форме, согласно приложению 64 к настоящим Правилам или заявки на внесение изменений реквизитов получателя денег по форме, согласно приложению 67 к настоящим Правилам.";</w:t>
      </w:r>
    </w:p>
    <w:p>
      <w:r>
        <w:t xml:space="preserve">подпункт 1) части третьей пункта 177 изложить в следующей редакции:</w:t>
      </w:r>
    </w:p>
    <w:p>
      <w:r>
        <w:t xml:space="preserve">"1) счета-фактуры, счета-извещения, счета, акта выполненных работ или другого документа, установленного законодательством Республики Казахстан, в случаях приобретения товаров, выполнения работ, оказания услуг;";</w:t>
      </w:r>
    </w:p>
    <w:p>
      <w:r>
        <w:t xml:space="preserve">часть вторую пункта 182 изложить в следующей редакции:</w:t>
      </w:r>
    </w:p>
    <w:p>
      <w:r>
        <w:t xml:space="preserve">"По спецификам экономической классификации расходов, не входящим в указанный перечень, авансовая (предварительная) оплата разрешается в размере не более тридцати процентов от суммы договора на текущий финансовый год, за исключением специфик и видов расходов по спецификам экономической классификации расходов, указанных в пунктах 183 , 184 , 185 , 186 , 187 , 188 , 189 , 190 , 191 , 192 , 193 , 194 , 195 , 196 , 197 и 198 настоящих Правил.";</w:t>
      </w:r>
    </w:p>
    <w:p>
      <w:r>
        <w:t xml:space="preserve">подпункт 2) части первой пункта 184 изложить в следующей редакции:</w:t>
      </w:r>
    </w:p>
    <w:p>
      <w:r>
        <w:t xml:space="preserve">"2) от суммы договора на текущий финансовый год для оплаты затрат на строительство новых объектов и реконструкцию имеющихся объектов военного назначения;";</w:t>
      </w:r>
    </w:p>
    <w:p>
      <w:r>
        <w:t xml:space="preserve">часть первую пункта 188 изложить в следующей редакции:</w:t>
      </w:r>
    </w:p>
    <w:p>
      <w:r>
        <w:t xml:space="preserve">"188. По специфике экономической классификации расходов 431 "Строительство новых объектов и реконструкция имеющихся объектов" допускается авансовая (предварительная) оплата в размере семидесяти пяти процентов от суммы, предусмотренной на текущий финансовый год для строительства теплоэлектроцентралей в столице, в рамках реализации инвестиционных проектов, при условии предоставления подрядной организацией соответствующего обеспечения авансового платежа согласно законодательства Республики Казахстан о государственных закупках на своевременное исполнение договорных обязательств.";</w:t>
      </w:r>
    </w:p>
    <w:p>
      <w:r>
        <w:t xml:space="preserve">пункт 189 изложить в следующей редакции:</w:t>
      </w:r>
    </w:p>
    <w:p>
      <w:r>
        <w:t xml:space="preserve">"189. В договорах, связанных со строительством, либо реконструкцией зданий, сооружений, дорог и других объектов, капитальным ремонтом помещений, зданий, сооружений, дорог и других объектов, а также по текущим затратам, за исключением приобретения сложного энергетического оборудования в рамках реализации инвестиционных проектов, технологический срок изготовления которых более одного года, выплаты средств агенту по управлению государственными ресурсами зерна, оплаты услуг по транспортировке казахстанского зерна на экспорт, оказание услуг организациями первичной медико-санитарной помощи на селе, необходимо наличие условия о пропорциональном удержании государственным учреждением ранее выплаченного аванса от каждой суммы принятых товаров (работ, услуг).</w:t>
      </w:r>
    </w:p>
    <w:p>
      <w:r>
        <w:t xml:space="preserve">Государственное учреждение обеспечивает удержание ранее выплаченной суммы авансовой (предварительной) оплаты в соответствии с законодательством Республики Казахстан о государственных закупках.</w:t>
      </w:r>
    </w:p>
    <w:p>
      <w:r>
        <w:t xml:space="preserve">По договорам, срок действия которых превышает финансовый год, в случае наличия неудержанной суммы аванса прошлых лет, аванс, подлежащий выплате в новом финансовом году, выплачивается после полного погашения ранее выплаченного аванса объемами выполненных работ.</w:t>
      </w:r>
    </w:p>
    <w:p>
      <w:r>
        <w:t xml:space="preserve">Оплата работ, связанных со строительством либо реконструкцией зданий, сооружений, дорог и других объектов, капитальным ремонтом помещений, зданий, сооружений, дорог и других объектов, в целом производится в пределах девяноста пяти процентов от общей суммы договора. По договорам, срок действия которых превышает текущий финансовый год, удержание пяти процентов от общей суммы договора производится государственным учреждением на последний год завершения объекта.</w:t>
      </w:r>
    </w:p>
    <w:p>
      <w:r>
        <w:t xml:space="preserve">Удержание пяти процентов не производится по зарегистрированным в органе государственного казначейства договорам на текущий финансовый год в случаях выделения средств из резерва Правительства Республики Казахстан или местного исполнительного органа, а также, когда средства были выделены на начало строительства объекта. При этом, окончательная оплата за текущий финансовый год по объектам в указанных случаях производится на основании акта выполненных работ, представленного государственным учреждением в орган государственного казначейства.</w:t>
      </w:r>
    </w:p>
    <w:p>
      <w:r>
        <w:t xml:space="preserve">Окончательный расчет за выполненные работы между заказчиком и подрядчиком производится после завершения работ, связанных со строительством либо реконструкцией зданий, сооружений, дорог и других объектов, капитальным ремонтом помещений, зданий, сооружений, дорог и других объектов, и предъявления заказчиком в орган государственного казначейства акта приемки объекта в эксплуатацию, подписанного в соответствии с законодательством Республики Казахстан об архитектурной, градостроительной и строительной деятельности.";</w:t>
      </w:r>
    </w:p>
    <w:p>
      <w:r>
        <w:t xml:space="preserve">пункт 197 изложить в следующей редакции:</w:t>
      </w:r>
    </w:p>
    <w:p>
      <w:r>
        <w:t xml:space="preserve">"197. Авансовая (предварительная) оплата при заключении гражданско-правовых сделок, по итогам проведения электронных государственных закупок способом запроса ценовых предложений товаров, работ, услуг, не разрешается.";</w:t>
      </w:r>
    </w:p>
    <w:p>
      <w:r>
        <w:t xml:space="preserve">дополнить пунктом 197-1 следующего содержания:</w:t>
      </w:r>
    </w:p>
    <w:p>
      <w:r>
        <w:t xml:space="preserve">"197-1. Авансовая (предварительная) оплата потенциальным поставщикам, находящимся в реестре казахстанских товаропроизводителей, осуществляется в размере, установленном Правилами осуществления государственных закупок, утвержденными приказом Министра финансов Республики Казахстан от 9 октября 2024 года № 687 (зарегистрирован в Реестре государственной регистрации нормативных правовых актов под № 35238), при наличии средств на контрольных счетах наличности соответствующих бюджетов.";</w:t>
      </w:r>
    </w:p>
    <w:p>
      <w:r>
        <w:t xml:space="preserve">часть первую пункта 200 изложить в следующей редакции:</w:t>
      </w:r>
    </w:p>
    <w:p>
      <w:r>
        <w:t xml:space="preserve">"200. Допускается оплата государственными учреждениями за оказанные услуги (коммунальные услуги, уличное освещение, услуги вывоза мусора, услуги связи, услуги средств массовой информации, закупаемые в рамках государственного заказа, услуги организации питания военнослужащих) транспортные услуги, сопровождение информационных систем, за полученные нефтепродукты с автозаправочных станций по товарораспорядительным документам (талонам/топливным картам) в первом квартале текущего финансового года по договору, заключенному на текущий финансовый год по документам к оплате, выставленным за декабрь истекшего финансового года.";</w:t>
      </w:r>
    </w:p>
    <w:p>
      <w:r>
        <w:t xml:space="preserve">часть третью пункта 205 изложить в следующей редакции:</w:t>
      </w:r>
    </w:p>
    <w:p>
      <w:r>
        <w:t xml:space="preserve">"При расторжении договора, заключенного без применения норм законодательства Республики Казахстан о государственных закупках, государственным учреждением заявка на регистрацию гражданско-правовой сделки формируется посредством информационной системы "Казначейство-клиент" с нулевой суммой и предоставляется в органы государственного казначейства.";</w:t>
      </w:r>
    </w:p>
    <w:p>
      <w:r>
        <w:t xml:space="preserve">пункт 207 изложить в следующей редакции:</w:t>
      </w:r>
    </w:p>
    <w:p>
      <w:r>
        <w:t xml:space="preserve">"207. Государственное учреждение для регистрации гражданско-правовой сделки при проведении заявок на бумажном носителе предоставляет в органы государственного казначейства реестр заявок на регистрацию гражданско-правовой сделки государственного учреждения по форме согласно приложению 77 к настоящим Правилам и заявку на регистрацию гражданско-правовой сделки в двух экземплярах с приложением оригинала и копии договора (дополнительного соглашения), при этом один экземпляр реестра, заявки на регистрацию гражданско-правовой сделки и копия зарегистрированного договора (дополнительного соглашения) на бумажном носителе остается в органе государственного казначейства.</w:t>
      </w:r>
    </w:p>
    <w:p>
      <w:r>
        <w:t xml:space="preserve">При предоставлении заявок для регистрации гражданско-правовой сделки посредством информационной системы "Казначейство-клиент" реестры заявок не представляются.</w:t>
      </w:r>
    </w:p>
    <w:p>
      <w:r>
        <w:t xml:space="preserve">Для регистрации договора или дополнительного соглашения (в случае увеличения суммы договора о государственных закупках по итогам корректировки технико-экономического обоснования или проектно-сметной документации, прошедших экспертизу в порядке, установленном Правилами разработки или корректировки, проведения необходимых экспертиз инвестиционного предложения государственного инвестиционного проекта, а также планирования, рассмотрения, отбора, мониторинга и оценки реализации бюджетных инвестиций и определения целесообразности бюджетного кредитования, утвержденными приказом Министра национальной экономики Республики Казахстан от 5 декабря 2014 года № 129 (зарегистрирован в Реестре государственной регистрации нормативных правовых актов под № 9938) (далее – Правила № 129)), связанного со строительством, либо реконструкцией зданий, сооружений, дорог, капитальным ремонтом помещений, сооружений, дорог и других объектов, государственным учреждением предоставляется на бумажном носителе заявка на регистрацию гражданско-правовой сделки с обязательным приложением копии одного из следующих документов: положительного заключения комплексной вневедомственной экспертизы по проектно-сметной документации или положительного заключения комплексной вневедомственной экспертизы по технико-экономическому обоснованию, за исключением случаев, предусмотренных законодательством Республики Казахстан об архитектурной, градостроительной и строительной деятельности, когда стоимость изготовления проектно-сметной документации включена в стоимость договора, а также договоров по бюджетным инвестиционным проектам, не требующих корректировки проектно-сметной документации или технико-экономического обоснования, при наличии положительного заключения Республиканской бюджетной комиссии. И дополнительно: копия приказа об утверждении/переутверждении технико-экономического обоснования или проектно-сметной документации в порядке, установленном Правилами утверждения проектов (технико-экономических обоснований и проектно-сметной документации), предназначенных для строительства объектов за счет бюджетных средств и иных форм государственных инвестиций, утвержденными приказом Министра национальной экономики Республики Казахстан от 2 апреля 2015 года № 304 (зарегистрирован в Реестре государственной регистрации нормативных правовых актов под № 10632) (далее – Правила № 304). При этом, предоставление документов, предусмотренных частью третьей настоящего пункта, осуществляется в период действия технико-экономического обоснования или проектно-сметной документации.</w:t>
      </w:r>
    </w:p>
    <w:p>
      <w:r>
        <w:t xml:space="preserve">Для регистрации договоров (дополнительного соглашения), заключенных в рамках реализации инвестиционных проектов, направленных на строительство теплоэлектроцентралей в столице, к заявке на регистрацию гражданско-правовой сделки прикрепляется дополнительно пояснительная записка с указанием сведений о стоимости приобретаемого сложного энергетического оборудования, по которому предусматривается авансовая (предварительная) оплата.</w:t>
      </w:r>
    </w:p>
    <w:p>
      <w:r>
        <w:t xml:space="preserve">При обслуживании по информационной системе "Казначейство-клиент" формируется электронный образ заявки с прикреплением сканированных образов с оригинала документов, перечисленных в настоящем пункте, подписанные электронной цифровой подписью руководителя и главного бухгалтера государственного учреждения.</w:t>
      </w:r>
    </w:p>
    <w:p>
      <w:r>
        <w:t xml:space="preserve">Заявка на регистрацию гражданско-правовой сделки к договорам на приобретение товаров (работ, услуг), заключение которых в соответствии с требованиями законодательства Республики Казахстан о государственных закупках предусмотрено посредством веб-портала государственных закупок, предоставляется в органы государственного казначейства путем передачи данных договора (дополнительного соглашения) о государственных закупках из автоматизированной интегрированной информационной системы "Электронные государственные закупки" посредством информационной системы "Казначейство-клиент".</w:t>
      </w:r>
    </w:p>
    <w:p>
      <w:r>
        <w:t xml:space="preserve">Для регистрации заключенного в автоматизированной интегрированной информационной системы "Электронные государственные закупки" договора или дополнительного соглашения (в случае увеличения суммы договора о государственных закупках по итогам корректировки технико-экономического обоснования или проектно-сметной документации, прошедших экспертизу в порядке, установленном Правилами № 129), связанного со строительством, либо реконструкцией зданий, сооружений, дорог, капитальным ремонтом помещений, сооружений, дорог и других объектов, государственным учреждением посредством информационной системы "Казначейство-клиент" в орган государственного казначейства предоставляется заявка на регистрацию гражданско-правовой сделки путем передачи данных договора о государственных закупках из автоматизированной интегрированной информационной системы "Электронные государственные закупки" с прикреплением сканированного образа с оригинала одного из следующих документов: положительного заключения комплексной вневедомственной экспертизы по проектно-сметной документации или положительного заключения комплексной вневедомственной экспертизы по технико-экономическому обоснованию, за исключением случаев, предусмотренных законодательством Республики Казахстан об архитектурной, градостроительной и строительной деятельности, объектов, по которым стоимость изготовления проектной (проектно-сметной) документации включена в стоимость договора, а также договоров по бюджетным инвестиционным проектам, не требующих корректировки проектно-сметной документации или технико-экономического обоснования, при наличии положительного заключения Республиканской бюджетной комиссии. И дополнительно: сканированный образ с оригинала приказа об утверждении/переутверждении технико-экономического обоснования или проектно-сметной документации в соответствии с Правилами № 304. При этом, предоставление документов, предусмотренных частью седьмой настоящего пункта, осуществляется в период действия технико-экономического обоснования или проектно-сметной документации.</w:t>
      </w:r>
    </w:p>
    <w:p>
      <w:r>
        <w:t xml:space="preserve">При этом, регистрация заключенных в автоматизированной интегрированной информационной системы "Электронные государственные закупки" договоров по строительству объектов в городе Туркестане, а также по строительству биофармацевтического завода по выпуску иммунобиологических препаратов против коронавирусной инфекции осуществляется на основании поэтапного получения положительного заключения комплексной вневедомственной экспертизы по проектно-сметной документации или положительного заключения комплексной вневедомственной экспертизы по технико-экономическому обоснованию, с последующей корректировкой общей стоимости договоров при получении окончательного положительного заключения комплексной вневедомственной экспертизы по проектно-сметной документации или положительного заключения комплексной вневедомственной экспертизы по технико-экономическому обоснованию объектов строительства.</w:t>
      </w:r>
    </w:p>
    <w:p>
      <w:r>
        <w:t xml:space="preserve">К заявкам на регистрацию гражданско-правовой сделки, поступившим через автоматизированную интегрированную информационную систему "Электронные государственные закупки", прикрепление сканированных образов с оригинала документов, перечисленных в настоящем пункте не требуется, кроме положительного заключения комплексной вневедомственной экспертизы по проектно-сметной документации или положительного заключения комплексной вневедомственной экспертизы по технико-экономическому обоснованию, приказа об утверждении/переутверждении технико-экономического обоснования или проектно-сметной документации в соответствии с Правилами № 304 и пояснительной записки (в случае регистрации дополнительного соглашения) государственного учреждения, в которой указываются номера и даты уведомлений о регистрации обязательства, причина изменений условий договора и сумма договора (в случае ее изменения).</w:t>
      </w:r>
    </w:p>
    <w:p>
      <w:r>
        <w:t xml:space="preserve">Для принятия обязательств по договорам (дополнительным соглашениям) государственно-частного партнерства, на которые требования по заключению договора о государственных закупках посредством веб-портала государственных закупок не распространяются, государственным учреждением к заявке на регистрацию гражданско-правовой сделки дополнительно предоставляется копия (сканированный образ) свидетельства о регистрации договора/дополнительного соглашения государственно-частного партнерства.</w:t>
      </w:r>
    </w:p>
    <w:p>
      <w:r>
        <w:t xml:space="preserve">При заключении договора государственным учреждением или принятии обязательств в соответствии с решениями Правительства Республики Казахстан, местных исполнительных органов (акимов городов районного значения, поселка, села, сельского округа), государственное учреждение дополнительно предоставляет в органы государственного казначейства копии (прикрепляет сканированный образ, подписанный электронной цифровой подписью уполномоченного лица государственного учреждения) соответствующих решений Правительства Республики Казахстан (местных исполнительных органов, акимов городов районного значения, поселка, села, сельского округа).";</w:t>
      </w:r>
    </w:p>
    <w:p>
      <w:r>
        <w:t xml:space="preserve">часть вторую пункта 210 изложить в следующей редакции:</w:t>
      </w:r>
    </w:p>
    <w:p>
      <w:r>
        <w:t xml:space="preserve">"Заявка на регистрацию гражданско-правовой сделки государственных учреждений (далее – заявка на плановый период) по обязательствам на текущий финансовый год, и базовых расходов второго и третьего годов планового периода составляется по форме, согласно приложению 80 к настоящим Правилам, по информационной системе "Казначейство-клиент" направляется по форме, согласно приложению 81 к настоящим Правилам.";</w:t>
      </w:r>
    </w:p>
    <w:p>
      <w:r>
        <w:t xml:space="preserve">часть пятую пункта 215 изложить в следующей редакции:</w:t>
      </w:r>
    </w:p>
    <w:p>
      <w:r>
        <w:t xml:space="preserve">"При этом, предоставление государственным учреждением заявок осуществляется до проведения окончательного платежа по основному договору.";</w:t>
      </w:r>
    </w:p>
    <w:p>
      <w:r>
        <w:t xml:space="preserve">подпункты 13) и 14) пункта 216 изложить в следующей редакции:</w:t>
      </w:r>
    </w:p>
    <w:p>
      <w:r>
        <w:t xml:space="preserve">"13) не превышение суммы договора, связанного со строительством, либо реконструкцией зданий, сооружений, дорог, капитальным ремонтом помещений, сооружений, дорог и других объектов над суммой, предусмотренной в положительном заключении комплексной вневедомственной экспертизы по проектно-сметной документации или положительном заключении комплексной вневедомственной экспертизы по технико-экономическому обоснованию;</w:t>
      </w:r>
    </w:p>
    <w:p>
      <w:pPr>
        <w:pStyle w:val="Heading2"/>
      </w:pPr>
      <w:r>
        <w:t xml:space="preserve">Подпункт 14</w:t>
      </w:r>
    </w:p>
    <w:p>
      <w:r>
        <w:t xml:space="preserve">14) по договору, связанного со строительством, либо реконструкцией зданий, сооружений, дорог, капитальным ремонтом помещений, сооружений, дорог и других объектов предоставление копии или сканированного образа с положительного заключения комплексной вневедомственной экспертизы по проектно-сметной документации или положительного заключении комплексной вневедомственной экспертизы по технико-экономическому обоснованию в период срока их действия;";</w:t>
      </w:r>
    </w:p>
    <w:p>
      <w:r>
        <w:t xml:space="preserve">пункты 218 и 219 изложить в следующей редакции:</w:t>
      </w:r>
    </w:p>
    <w:p>
      <w:r>
        <w:t xml:space="preserve">"218. Орган государственного казначейства осуществляет проверку заявки на:</w:t>
      </w:r>
    </w:p>
    <w:p>
      <w:r>
        <w:t xml:space="preserve">соответствие установленной форме;</w:t>
      </w:r>
    </w:p>
    <w:p>
      <w:r>
        <w:t xml:space="preserve">соответствие реквизитов заявки реквизитам договора;</w:t>
      </w:r>
    </w:p>
    <w:p>
      <w:r>
        <w:t xml:space="preserve">соответствие наименования и кода государственного учреждения его наименованию и коду, предусмотренному в Справочнике государственных учреждений;</w:t>
      </w:r>
    </w:p>
    <w:p>
      <w:r>
        <w:t xml:space="preserve">соответствие реквизитов получателя денег реквизитам получателя денег, предусмотренным в Справочнике получателей денег;</w:t>
      </w:r>
    </w:p>
    <w:p>
      <w:r>
        <w:t xml:space="preserve">соответствие подписей и оттиска печати на заявке документу с образцами подписей и оттиска печатей на бумажном носителе.</w:t>
      </w:r>
    </w:p>
    <w:p>
      <w:r>
        <w:t xml:space="preserve">При предоставлении электронного образа по информационной системе "Казначейство-клиент" проверяется на:</w:t>
      </w:r>
    </w:p>
    <w:p>
      <w:r>
        <w:t xml:space="preserve">наличие документов, предусмотренных пунктами 204 , 205 , 206 , 207 , 209 и 215 настоящих Правил;</w:t>
      </w:r>
    </w:p>
    <w:p>
      <w:r>
        <w:t xml:space="preserve">соответствие суммы прописью сумме цифрами;</w:t>
      </w:r>
    </w:p>
    <w:p>
      <w:r>
        <w:t xml:space="preserve">одновременное предоставление всех заявок при заключении договора в рамках одной бюджетной программы по нескольким бюджетным подпрограммам или по нескольким спецификам экономической классификации расходов бюджета;</w:t>
      </w:r>
    </w:p>
    <w:p>
      <w:r>
        <w:t xml:space="preserve">наличие в форме просмотра заявки в информационной системе "Казначейство-клиент" заполнения поля "Вид Заявки" с указанием последнего уведомления о регистрации договора согласно пояснительной записке.</w:t>
      </w:r>
    </w:p>
    <w:p>
      <w:r>
        <w:t xml:space="preserve">Наличие в форме просмотра заявок в информационной системе "Казначейство-клиент" признака "расторжение" согласно пояснительной записке (при расторжении договора заключенного посредством веб-портала государственных закупок).</w:t>
      </w:r>
    </w:p>
    <w:p>
      <w:pPr>
        <w:pStyle w:val="Heading2"/>
      </w:pPr>
      <w:r>
        <w:t xml:space="preserve">Пункт 219</w:t>
      </w:r>
    </w:p>
    <w:p>
      <w:r>
        <w:t xml:space="preserve">219. При неверном оформлении и несоответствии заявки с приложенными к ней документами либо договора требованиям, установленным пунктами 179 , 180 , 181 , 182 , 183 , 184 , 185 , 186 , 187 , 188 , 189 190 , 191 , 192 , 193 , 194 , 195 , 198 , 199 , 200 , 201 , 202 , 205 , 206 , 207 , 211 , 215 , 216 и 218 настоящих Правил орган государственного казначейства возвращает заявку и документы, приложенные к ней, при:</w:t>
      </w:r>
    </w:p>
    <w:p>
      <w:pPr>
        <w:pStyle w:val="Heading2"/>
      </w:pPr>
      <w:r>
        <w:t xml:space="preserve">Подпункт 1</w:t>
      </w:r>
    </w:p>
    <w:p>
      <w:r>
        <w:t xml:space="preserve">1) обнаружении несоответствия в период приема, без оформления письма с отметкой о возврате в реестре заявок на регистрацию гражданско-правовой сделки государственного учреждения;</w:t>
      </w:r>
    </w:p>
    <w:p>
      <w:pPr>
        <w:pStyle w:val="Heading2"/>
      </w:pPr>
      <w:r>
        <w:t xml:space="preserve">Подпункт 2</w:t>
      </w:r>
    </w:p>
    <w:p>
      <w:r>
        <w:t xml:space="preserve">2) обнаружении несоответствия после приема, в ходе проверки, в письменном виде за подписью руководителя органа государственного казначейства в течение двух рабочих дней со дня их предоставления в орган государственного казначейства, при этом второй экземпляр заявки остается со вторым экземпляром письма.</w:t>
      </w:r>
    </w:p>
    <w:p>
      <w:r>
        <w:t xml:space="preserve">При несоответствии в информационной системе "Казначейство-клиент" электронного образа заявки с прикрепленными к ней документами либо договора требованиям, установленным пунктами 179, 180, 181, 182, 183, 184, 185, 186, 187, 188, 189, 190, 191, 192, 193, 194, 195, 196, 197 198, 199, 200, 201, 202, 205, 206, 207, 211, 215, 216 и 218 настоящих Правил, орган государственного казначейства отклоняет заявку с указанием причины отклонения, со ссылкой на соответствующие пункты настоящих Правил.";</w:t>
      </w:r>
    </w:p>
    <w:p>
      <w:r>
        <w:t xml:space="preserve">часть четвертую пункта 226 изложить в следующей редакции:</w:t>
      </w:r>
    </w:p>
    <w:p>
      <w:r>
        <w:t xml:space="preserve">"В случае недостаточности денег на контрольном счете наличности республиканского бюджета органом государственного казначейства в первоочередном порядке проводятся платежи по приоритетным направлениям расходов бюджетов выплаты по погашению и обслуживанию долговых обязательств Правительства Республики Казахстан, пенсии, пособия и другие социальные выплаты, выплата заработной платы и других денежных выплат, в том числе заработная плата внештатного технического персонала и все удержания из заработной платы, денежные компенсации, предусмотренные законодательными актами Республики Казахстан, алименты, обязательные пенсионные взносы, обязательные пенсионные взносы работодателей, профессиональные и добровольные пенсионные взносы, социальные отчисления, отчисления и (или) взносы на обязательное социальное медицинское страхование, жилищные выплаты, трансферты физическим лицам, стипендии, оплата банковских услуг, бюджетные субвенции, налоги и другие обязательные платежи в бюджет.";</w:t>
      </w:r>
    </w:p>
    <w:p>
      <w:r>
        <w:t xml:space="preserve">в пункте 228 :</w:t>
      </w:r>
    </w:p>
    <w:p>
      <w:r>
        <w:t xml:space="preserve">подпункты 8) , 9) и 10) части первой изложить в следующей редакции:</w:t>
      </w:r>
    </w:p>
    <w:p>
      <w:r>
        <w:t xml:space="preserve">"8) представление в орган государственного казначейства при приобретении либо поставке товаров – счет-фактуру или график погашения лизинговых платежей (в случае приобретения товара в лизинг), при выполнении работ или услуг – акт выполненных работ или оказанных услуг, за исключением услуг, при которых акты не составляются (далее – подтверждающие документы), при проведении платежа, за исключением суммы авансового платежа по зарегистрированной гражданско-правовой сделке. Указанные документы подписываются электронной цифровой подписью поставщика. При этом, копии указанных документов, предоставляемые на бумажных носителях в соответствии с пунктом 2 настоящих Правил, заверяются подписью руководителя аппарата центрального исполнительного органа (должностного лица, на которого в установленном порядке возложены полномочия руководителя аппарата центрального исполнительного органа), или лица, им уполномоченного, а в случаях отсутствия таковых – руководителя государственного учреждения или лица, им уполномоченного, и оттиском гербовой печати государственного учреждения;</w:t>
      </w:r>
    </w:p>
    <w:p>
      <w:pPr>
        <w:pStyle w:val="Heading2"/>
      </w:pPr>
      <w:r>
        <w:t xml:space="preserve">Подпункт 9</w:t>
      </w:r>
    </w:p>
    <w:p>
      <w:r>
        <w:t xml:space="preserve">9) при получении электронного счета-фактуры, выписанного в соответствии с требованиями Налогового кодекса, формирование счета к оплате посредством интеграции из информационной системы по приему и обработке электронных счетов-фактур в информационную систему "Казначейство-клиент";</w:t>
      </w:r>
    </w:p>
    <w:p>
      <w:pPr>
        <w:pStyle w:val="Heading2"/>
      </w:pPr>
      <w:r>
        <w:t xml:space="preserve">Подпункт 10</w:t>
      </w:r>
    </w:p>
    <w:p>
      <w:r>
        <w:t xml:space="preserve">10) предоставление копии или сканированного образа с положительного заключения комплексной вневедомственной экспертизы по проектно-сметной документации или положительного заключении комплексной вневедомственной экспертизы по технико-экономическому обоснованию при проведении платежа, следующего за авансовым, по расходам, связанным со строительством либо с реконструкцией зданий, сооружений, дорог, капитальным ремонтом помещений, зданий, сооружений, дорог и других объектов, по которым стоимость изготовления проектной (проектно-сметной) документации включена в стоимость договора;";</w:t>
      </w:r>
    </w:p>
    <w:p>
      <w:r>
        <w:t xml:space="preserve">подпункт 2) части третьей пункта 232 изложить в следующей редакции:</w:t>
      </w:r>
    </w:p>
    <w:p>
      <w:r>
        <w:t xml:space="preserve">"2) для физического лица:</w:t>
      </w:r>
    </w:p>
    <w:p>
      <w:r>
        <w:t xml:space="preserve">копия уведомления о начале деятельности в качестве индивидуального предпринимателя или лицензии, выданной уполномоченным органом на право занятия деятельностью в качестве частного нотариуса, адвоката, частного судебного исполнителя. Копии данных документов предоставляются посредством сформированного уведомления на веб-портале "электронного правительства" и/или веб-портале "Е-лицензирование";</w:t>
      </w:r>
    </w:p>
    <w:p>
      <w:r>
        <w:t xml:space="preserve">справка банка о наличии банковского счета с указанием его номера;";</w:t>
      </w:r>
    </w:p>
    <w:p>
      <w:r>
        <w:t xml:space="preserve">в пункте 236 :</w:t>
      </w:r>
    </w:p>
    <w:p>
      <w:r>
        <w:t xml:space="preserve">подпункт 5) части первой изложить в следующей редакции:</w:t>
      </w:r>
    </w:p>
    <w:p>
      <w:r>
        <w:t xml:space="preserve">"5) в поле "Источник финансирования" указывается символ, обозначающий вид источника финансирования, за счет средств которого осуществляются платеж и перевод денег:</w:t>
      </w:r>
    </w:p>
    <w:p>
      <w:r>
        <w:t xml:space="preserve">1 – за счет бюджетных средств, за исключением средств софинансирования по правительственным внешним займам или связанным грантам;</w:t>
      </w:r>
    </w:p>
    <w:p>
      <w:r>
        <w:t xml:space="preserve">2 – за счет средств софинансирования по правительственным внешним займам или связанным грантам;</w:t>
      </w:r>
    </w:p>
    <w:p>
      <w:r>
        <w:t xml:space="preserve">3 – за счет денег от реализации государственными учреждениями товаров (работ, услуг);</w:t>
      </w:r>
    </w:p>
    <w:p>
      <w:r>
        <w:t xml:space="preserve">4 – за счет денег от благотворительной помощи;</w:t>
      </w:r>
    </w:p>
    <w:p>
      <w:r>
        <w:t xml:space="preserve">5 – за счет денег, передаваемых государственному учреждению физическими и (или) юридическими лицами на условиях их возвратности;</w:t>
      </w:r>
    </w:p>
    <w:p>
      <w:r>
        <w:t xml:space="preserve">8 – за счет особых расходов;</w:t>
      </w:r>
    </w:p>
    <w:p>
      <w:r>
        <w:t xml:space="preserve">S – за счет средств Специального государственного фонда;";</w:t>
      </w:r>
    </w:p>
    <w:p>
      <w:r>
        <w:t xml:space="preserve">подпункт 20) части первой изложить в следующей редакции:</w:t>
      </w:r>
    </w:p>
    <w:p>
      <w:r>
        <w:t xml:space="preserve">"20) в поле "Назначение платежа" указываются назначение платежа, наименование, номер и дата подтверждающего документа. При этом, дата подтверждающего документа не должна быть позже даты формирования счета к оплате.";</w:t>
      </w:r>
    </w:p>
    <w:p>
      <w:r>
        <w:t xml:space="preserve">часть первую пункта 237 изложить в следующей редакции:</w:t>
      </w:r>
    </w:p>
    <w:p>
      <w:r>
        <w:t xml:space="preserve">"237. При создании электронных счетов к оплате в соответствующих электронных полях необходимо указывать тип платежа:</w:t>
      </w:r>
    </w:p>
    <w:p>
      <w:r>
        <w:t xml:space="preserve">1 – обычный платеж;</w:t>
      </w:r>
    </w:p>
    <w:p>
      <w:r>
        <w:t xml:space="preserve">2 – пенсионные (обязательные пенсионные взносы, обязательные профессиональные пенсионные взносы, обязательные пенсионные взносы работодателей, добровольные пенсионные взносы и пенсионная выплата) взносы с приложением;</w:t>
      </w:r>
    </w:p>
    <w:p>
      <w:r>
        <w:t xml:space="preserve">3 – перечисление заработной платы и дивидендов;</w:t>
      </w:r>
    </w:p>
    <w:p>
      <w:r>
        <w:t xml:space="preserve">4 – социальные отчисления с приложением.</w:t>
      </w:r>
    </w:p>
    <w:p>
      <w:r>
        <w:t xml:space="preserve">5 – отчисления и (или) взносы на обязательное социальное медицинское страхование с приложением;</w:t>
      </w:r>
    </w:p>
    <w:p>
      <w:r>
        <w:t xml:space="preserve">7 – платежи по договорам накопительного страхования с приложением.";</w:t>
      </w:r>
    </w:p>
    <w:p>
      <w:r>
        <w:t xml:space="preserve">пункт 238 изложить в следующей редакции:</w:t>
      </w:r>
    </w:p>
    <w:p>
      <w:r>
        <w:t xml:space="preserve">"238. Для проведения авансовой (предварительной) оплаты в поле "Назначение платежа" дополнительно указывается текст: "Авансовая (предварительная) оплата в размере ___ процентов от суммы договора № ____ от ____, дата и № ____ уведомления".</w:t>
      </w:r>
    </w:p>
    <w:p>
      <w:r>
        <w:t xml:space="preserve">Для проведения авансовой (предварительной) оплаты при осуществлении расходов по финансированию государственных предприятий, находящихся в республиканской или коммунальной собственности, в поле "Назначение платежа" дополнительно указывается текст: "Авансовая (предварительная) оплата в размере ___ процентов от суммы договора № ____ от ____, предусмотренной на текущий финансовый год на эти цели".";</w:t>
      </w:r>
    </w:p>
    <w:p>
      <w:r>
        <w:t xml:space="preserve">часть первую пункта 244 изложить в следующей редакции:</w:t>
      </w:r>
    </w:p>
    <w:p>
      <w:r>
        <w:t xml:space="preserve">"244. Для проведения платежей по перечислению заработной платы и других денежных выплат работникам государственных учреждений, а также стипендий и других выплат физическим лицам на их текущие счета или сберегательные счета, открытые в банке, обязательных пенсионных взносов, обязательных пенсионных взносов работодателей, обязательных профессиональных взносов и добровольных пенсионных взносов и социальных отчислений, отчислений и (или) взносов на обязательное социальное медицинское страхование, платежей по договорам накопительного вида страхования вместе со счетами к оплате на бумажном носителе государственное учреждение представляет в орган государственного казначейства списки получателей денег в формате платежей в соответствии с приложениями 140 , 141 , 142 , 143 и 144 к настоящим Правилам.";</w:t>
      </w:r>
    </w:p>
    <w:p>
      <w:r>
        <w:t xml:space="preserve">пункт 249 изложить в следующей редакции:</w:t>
      </w:r>
    </w:p>
    <w:p>
      <w:r>
        <w:t xml:space="preserve">"249. Для проведения платежей согласно условиям договора, зарегистрированного в органе государственного казначейства, государственное учреждение предоставляет на бумажном носителе реестр счетов к оплате, счета к оплате и:</w:t>
      </w:r>
    </w:p>
    <w:p>
      <w:r>
        <w:t xml:space="preserve">при приобретении либо поставке товаров – счет-фактуру или копию графика погашения лизинговых платежей (в случае приобретения товара в лизинг), при выполнении работ или оказании услуг – копию акта выполненных работ или оказанных услуг, а также по расходам, связанным со строительством либо реконструкцией зданий, сооружений, дорог, капитальным ремонтом помещений, зданий, сооружений, дорог и других объектов, по которым стоимость изготовления проектной (проектно-сметной) документации включена в стоимость договора, дополнительно представляет копию положительного заключения комплексной вневедомственной экспертизы по проектно-сметной документации или положительного заключения комплексной вневедомственной экспертизы по технико-экономическому обоснованию, при проведении платежа, следующего за авансовым;</w:t>
      </w:r>
    </w:p>
    <w:p>
      <w:r>
        <w:t xml:space="preserve">заявку на снятие средств софинансирования по правительственным внешним займам или связанным грантам при расходовании в национальной валюте средств софинансирования или связанных грантов по форме согласно приложению 95 к настоящим Правилам.</w:t>
      </w:r>
    </w:p>
    <w:p>
      <w:r>
        <w:t xml:space="preserve">При проведении платежа на бумажном носителе, за исключением предварительной (авансовой) оплаты, по зарегистрированной гражданско-правовой сделке к счету к оплате прилагаются копии подтверждающих документов, перечисленных в части первой настоящего пункта, заверенные полистно подписью руководителя аппарата центрального исполнительного органа (должностного лица, на которого в установленном порядке возложены полномочия руководителя аппарата центрального исполнительного органа), или лица, им уполномоченного, а в случаях отсутствия таковых ‒ руководителя государственного учреждения или лица, им уполномоченного, и оттиском гербовой печати государственного учреждения.</w:t>
      </w:r>
    </w:p>
    <w:p>
      <w:r>
        <w:t xml:space="preserve">При проведении платежа согласно условиям зарегистрированного договора, в информационной системе "Казначейство-клиент" подтверждающим документом является электронный образ счета-фактуры, интегрированный из информационной системы по приему и обработке электронных счетов фактур в информационную систему "Казначейство-клиент" и подписанный электронной цифровой подписью руководителя и главного бухгалтера государственного учреждения, за исключением случаев, при которых электронный счет-фактура не выписывается, в соответствии с налоговым законодательством Республики Казахстан.</w:t>
      </w:r>
    </w:p>
    <w:p>
      <w:r>
        <w:t xml:space="preserve">Форма счета-фактуры, порядок выписки, отправки, приема, регистрации, обработки, передачи и получения счетов-фактур, выписываемых в электронном виде, порядок заверения электронного счета-фактуры, особенности подтверждения получения исправленных, дополнительных электронных счетов-фактур, порядок хранения электронных счетов-фактур регулируется налоговым законодательством Республики Казахстан.</w:t>
      </w:r>
    </w:p>
    <w:p>
      <w:r>
        <w:t xml:space="preserve">При проведении платежа по условиям зарегистрированного договора в информационной системе "Казначейство-клиент" в пользу юридического лица, зарегистрированного на территории города Байконур, подтверждающим документом является сканированный образ с оригинала счета-фактуры.</w:t>
      </w:r>
    </w:p>
    <w:p>
      <w:r>
        <w:t xml:space="preserve">При проведении платежа по условиям договора о государственных закупках, связанного со строительством, либо реконструкцией зданий, сооружений, дорог, капитальным ремонтом помещений, сооружений, дорог и других объектов, зарегистрированного в информационной системе "Казначейство-клиент" государственное учреждение заполняет электронный образ счета к оплате на основании акта выполненных работ, сформированного и интегрированного посредством веб-портала государственных закупок и подписанного электронной цифровой подписью руководителя, а также по расходам, связанным со строительством либо реконструкцией зданий, сооружений, дорог, капитальным ремонтом помещений, зданий, сооружений, дорог и других объектов, по которым стоимость изготовления проектной (проектно-сметной) документации включена в стоимость договора, дополнительно представляет сканированный образ положительного заключения комплексной вневедомственной экспертизы по проектно-сметной документации или положительного заключении комплексной вневедомственной экспертизы по технико-экономическому обоснованию, при проведении платежа, следующего за авансовым.</w:t>
      </w:r>
    </w:p>
    <w:p>
      <w:r>
        <w:t xml:space="preserve">При проведении платежа согласно условиям, зарегистрированного договора в информационной системе "Казначейство-клиент" с физическими лицами государственное учреждение заполняет электронный образ счета к оплате с прикреплением файлов, содержащих сканированные с оригинала документы, перечисленные в части первой настоящего пункта или их электронный образ, подписанные электронной цифровой подписью руководителя и главного бухгалтера государственного учреждения.</w:t>
      </w:r>
    </w:p>
    <w:p>
      <w:r>
        <w:t xml:space="preserve">При проведении платежей в иностранной валюте согласно условиям зарегистрированного договора в информационной системе "Казначейство-клиент" государственное учреждение формирует электронный образ счета к оплате с заявкой на конвертацию иностранной валюты с прикреплением документов, указанных в настоящем пункте.";</w:t>
      </w:r>
    </w:p>
    <w:p>
      <w:r>
        <w:t xml:space="preserve">пункт 250 исключить;</w:t>
      </w:r>
    </w:p>
    <w:p>
      <w:r>
        <w:t xml:space="preserve">часть первую пункта 255 изложить в следующей редакции:</w:t>
      </w:r>
    </w:p>
    <w:p>
      <w:r>
        <w:t xml:space="preserve">"255. При проведении платежа с контрольных счетов наличности временного размещения денег, предназначенного для зачисления пенсионных выплат и пособий лиц, проживающих в медико-социальных учреждениях (организациях) и находящихся на полном государственном обеспечении, за исключением суммы авансового платежа, на бумажном носителе представляется копия решения комиссии, копия подтверждающего документа (счет-фактура или накладная, акт о поставке товаров, оказанных услуг или другой документ установленный законодательством Республики Казахстан), на основании которого осуществляется приобретение товаров, выполнение работ, оказание услуг.";</w:t>
      </w:r>
    </w:p>
    <w:p>
      <w:r>
        <w:t xml:space="preserve">пункт 313 изложить в следующей редакции:</w:t>
      </w:r>
    </w:p>
    <w:p>
      <w:r>
        <w:t xml:space="preserve">"313. Использованные не по целевому назначению суммы целевых трансфертов подлежат обязательному возврату в вышестоящий бюджет, выделивший данные трансферты не позднее трех месяцев после подписания акта органа государственного аудита и финансового контроля.</w:t>
      </w:r>
    </w:p>
    <w:p>
      <w:r>
        <w:t xml:space="preserve">Возмещение нижестоящими бюджетами сумм нецелевого использования целевых трансфертов, полученных из вышестоящего бюджета, как по целевым трансфертам текущего года, так и целевым трансфертам прошлых лет осуществляется местными исполнительными органами, аппаратами акимов городов районного значения, села, поселка, сельского округа при корректировке местных бюджетов на соответствующий финансовый год за счет средств соответствующих местных бюджетов.</w:t>
      </w:r>
    </w:p>
    <w:p>
      <w:r>
        <w:t xml:space="preserve">Эти суммы являются для вышестоящего бюджета суммами возмещения целевых трансфертов, а для нижестоящего бюджета – суммами расходов по возмещению целевых трансфертов.</w:t>
      </w:r>
    </w:p>
    <w:p>
      <w:r>
        <w:t xml:space="preserve">Перечисление средств производится уполномоченным органом по исполнению нижестоящего бюджета, аппаратом акимов городов районного значения, села, поселка, сельского округа по соответствующей бюджетной программе функциональной классификации расходов бюджета единой бюджетной классификации Республики Казахстан на основании счета к оплате и представления органа государственного аудита и финансового контроля.</w:t>
      </w:r>
    </w:p>
    <w:p>
      <w:r>
        <w:t xml:space="preserve">При этом, уполномоченный орган по исполнению нижестоящего бюджета, аппарат акимов городов районного значения, села, поселка, сельского округа в трехдневный срок доводит до уполномоченного органа по исполнению вышестоящего бюджета копии счета к оплате по каждому возврату средств нецелевого использования и письмо-обоснование, содержащего коды бюджетной классификации расходов, по которым было допущено нецелевое использование.</w:t>
      </w:r>
    </w:p>
    <w:p>
      <w:r>
        <w:t xml:space="preserve">Использованные не по целевому назначению бюджетные средства, выделенные субъектам квазигосударственного сектора, подлежат возврату в соответствующий бюджет не позднее трех месяцев после подписания аудиторского заключения, принимаемого по результатам государственного аудита.";</w:t>
      </w:r>
    </w:p>
    <w:p>
      <w:r>
        <w:t xml:space="preserve">главу 6 дополнить параграфом 23 следующего содержания:</w:t>
      </w:r>
    </w:p>
    <w:p>
      <w:r>
        <w:t xml:space="preserve">"Параграф 23. "Секретно"";</w:t>
      </w:r>
    </w:p>
    <w:p>
      <w:r>
        <w:t xml:space="preserve">подпункт 8) пункта 366 изложить в следующей редакции:</w:t>
      </w:r>
    </w:p>
    <w:p>
      <w:r>
        <w:t xml:space="preserve">"8) зачислением и расходованием средств, предусмотренных на соответствующий финансовый год Законом Республики Казахстан о республиканском бюджете на бюджетное кредитование бюджетного инвестиционного проекта, на реализацию государственной инвестиционной политики финансовыми агентствами и обеспечение продовольственной безопасности (контрольный счет наличности бюджетных кредитов).";</w:t>
      </w:r>
    </w:p>
    <w:p>
      <w:r>
        <w:t xml:space="preserve">подпункт 8) пункта 383 изложить в следующей редакции:</w:t>
      </w:r>
    </w:p>
    <w:p>
      <w:r>
        <w:t xml:space="preserve">"8) при получении электронного счета-фактуры, выписанного в соответствии с требованиями Налогового кодекса, формирование платежного поручения посредством интеграции из информационной системы по приему и обработке электронных счетов-фактур в информационную систему "Казначейство-клиент";";</w:t>
      </w:r>
    </w:p>
    <w:p>
      <w:r>
        <w:t xml:space="preserve">часть первую пункта 390 изложить в следующей редакции:</w:t>
      </w:r>
    </w:p>
    <w:p>
      <w:r>
        <w:t xml:space="preserve">"390. Для проведения платежей по перечислению заработной платы и других денежных выплат работникам субъектов квазигосударственного сектора, физическим лицам на их текущие счета или сберегательные счета, открытые в банке, обязательных пенсионных взносов, обязательных пенсионных взносов работодателей, профессиональных и добровольных пенсионных взносов и социальных отчислений, отчислений и (или) взносов на обязательное социальное медицинское страхование вместе с платежными поручениями на бумажном носителе субъект квазигосударственного сектора представляет в орган государственного казначейства списки получателей денег в формате платежей в соответствии с приложениями 140 , 141 , 142 , 143 и 144 к настоящим Правилам.";</w:t>
      </w:r>
    </w:p>
    <w:p>
      <w:r>
        <w:t xml:space="preserve">часть первую пункта 391 изложить в следующей редакции:</w:t>
      </w:r>
    </w:p>
    <w:p>
      <w:r>
        <w:t xml:space="preserve">"391. После проведения платежей по перечислению заработной платы и других денежных выплат работникам субъектов квазигосударственного сектора, и физическим лицам на текущие счета или сберегательные счета, обязательных пенсионных взносов, обязательных пенсионных взносов работодателей, профессиональных и добровольных пенсионных взносов и социальных отчислений, отчислений и (или) взносов на обязательное социальное медицинское страхование ответственным исполнителем органа государственного казначейства формируется выписка по проведенным платежам на соответствующие счета получателей денег по форме 5-15А. Форма 5-15А формируется после закрытия операционного дня. Каждая страница формы 5-15А заверяется подписью, оттиском штампа ответственного исполнителя органа государственного казначейства с указанием даты обработки документа и передается субъекту квазигосударственного сектора вместе с документами, предусмотренными пунктом 390 настоящих Правил.";</w:t>
      </w:r>
    </w:p>
    <w:p>
      <w:r>
        <w:t xml:space="preserve">пункт 393 изложить в следующей редакции:</w:t>
      </w:r>
    </w:p>
    <w:p>
      <w:r>
        <w:t xml:space="preserve">"393. Для проведения платежей и переводов денег субъект квазигосударственного сектора представляет в орган государственного казначейства:</w:t>
      </w:r>
    </w:p>
    <w:p>
      <w:pPr>
        <w:pStyle w:val="Heading2"/>
      </w:pPr>
      <w:r>
        <w:t xml:space="preserve">Подпункт 1</w:t>
      </w:r>
    </w:p>
    <w:p>
      <w:r>
        <w:t xml:space="preserve">1) при увеличении/формировании уставного капитала – свидетельство уполномоченного органа, осуществляющего регулирование и надзор за рынком ценных бумаг, либо соответствующее решение органов управления при перечислении денег на увеличение уставного капитала субъекта квазигосударственного сектора, финансово-экономического обоснование с приложением положительного экономического заключения уполномоченного органа по государственному планированию;</w:t>
      </w:r>
    </w:p>
    <w:p>
      <w:pPr>
        <w:pStyle w:val="Heading2"/>
      </w:pPr>
      <w:r>
        <w:t xml:space="preserve">Подпункт 2</w:t>
      </w:r>
    </w:p>
    <w:p>
      <w:r>
        <w:t xml:space="preserve">2) при реализации инвестиционного проекта, за исключением суммы авансового платежа, счет-фактуру (интегрированный из информационной системы по приему и обработке электронных счетов фактур) или накладную (акт) о поставке товаров или акт выполненных работ, оказанных услуг или иной вид документа, установленный действующим законодательством Республики Казахстан.</w:t>
      </w:r>
    </w:p>
    <w:p>
      <w:r>
        <w:t xml:space="preserve">При возмещении расходов и/или привлеченных заемных средств, в том числе из Национального Фонда Республики Казахстан, за счет средств, ранее выделенных субъектам квазигосударственного сектора на формирование или увеличение уставного капитала, субъект квазигосударственного сектора предоставляет в орган государственного казначейства копию постановления Правительства Республики Казахстан по возмещению расходов и дополнительно, при привлечении заемных средств – копию кредитного договора.</w:t>
      </w:r>
    </w:p>
    <w:p>
      <w:r>
        <w:t xml:space="preserve">При реализации инвестиционного проекта допускается авансовая (предварительная) оплата от суммы договора в соответствии с финансово-экономическим обоснованием и наличием средств на контрольных счетах наличности субъектов квазигосударственного сектора:</w:t>
      </w:r>
    </w:p>
    <w:p>
      <w:r>
        <w:t xml:space="preserve">в размере не более тридцати процентов – по всем инвестиционным проектам;</w:t>
      </w:r>
    </w:p>
    <w:p>
      <w:r>
        <w:t xml:space="preserve">в размере не более пятидесяти процентов – по приобретению высокотехнологичных товаров, работ, услуг.</w:t>
      </w:r>
    </w:p>
    <w:p>
      <w:r>
        <w:t xml:space="preserve">При осуществлении закупа зерна перечисление авансовой (предварительной) оплаты оператором по зерновому рынку на весенне-летнее финансирование сельскохозяйственных товаропроизводителей осуществляется в размере не более семидесяти процентов согласно сумме заключенного договора.</w:t>
      </w:r>
    </w:p>
    <w:p>
      <w:r>
        <w:t xml:space="preserve">Перечисление оставшейся суммы производится после осеннего закупа зерна согласно заключенному дополнительному соглашению на основании счета-фактуры (в информационной системе "Казначейство-клиент" платежное поручение формируется на основании интегрированной электронной счет-фактуры);</w:t>
      </w:r>
    </w:p>
    <w:p>
      <w:pPr>
        <w:pStyle w:val="Heading2"/>
      </w:pPr>
      <w:r>
        <w:t xml:space="preserve">Подпункт 3</w:t>
      </w:r>
    </w:p>
    <w:p>
      <w:r>
        <w:t xml:space="preserve">3) при выполнении государственного задания, за исключением суммы авансового платежа, счет-фактуру (интегрированный из информационной системы по приему и обработке электронных счетов фактур) или накладную (акт) о поставке товаров или акт выполненных работ, оказанных услуг или иной вид документа, установленный действующим законодательством Республики Казахстан.</w:t>
      </w:r>
    </w:p>
    <w:p>
      <w:r>
        <w:t xml:space="preserve">Субъект квазигосударственного сектора, ответственный за выполнение государственного задания, при выполнении государственного задания и достижении цели государственного задания, согласно условиям заключенного договора по согласованию с администратором бюджетных программ перечисляет остатки средств со своего контрольного счета наличности в органе государственного казначейства на свой расчетный счет в банке второго уровня, за исключением размещения данных средств на депозитных счетах в банках второго уровня;</w:t>
      </w:r>
    </w:p>
    <w:p>
      <w:pPr>
        <w:pStyle w:val="Heading2"/>
      </w:pPr>
      <w:r>
        <w:t xml:space="preserve">Подпункт 4</w:t>
      </w:r>
    </w:p>
    <w:p>
      <w:r>
        <w:t xml:space="preserve">4) при возврате в бюджет неиспользованных остатков на контрольных счетах наличности, образовавшихся по итогам реализации бюджетных инвестиций посредством участия государства в их уставном капитале в виде экономии бюджетных средств – платежное поручение и решение соответствующего органа управления (учредителя) субъекта квазигосударственного сектора, принятого в соответствии с Законом о государственном имуществе и Законом об акционерных обществах;</w:t>
      </w:r>
    </w:p>
    <w:p>
      <w:pPr>
        <w:pStyle w:val="Heading2"/>
      </w:pPr>
      <w:r>
        <w:t xml:space="preserve">Подпункт 5</w:t>
      </w:r>
    </w:p>
    <w:p>
      <w:r>
        <w:t xml:space="preserve">5) при перечислении в доход соответствующего бюджета средств от уплаты неустойки (штрафа, пени), зачисленных на контрольные счета наличности субъектов квазигосударственного сектора – платежное поручение.</w:t>
      </w:r>
    </w:p>
    <w:p>
      <w:r>
        <w:t xml:space="preserve">Для проведения платежей и переводов денег на оплату гарантированного объема бесплатной медицинской помощи, фонд социального медицинского страхования и единый оператор в сфере государственных закупок представляют в орган государственного казначейства (в информационной системе "Казначейство-клиент" формируют) платежное поручение.</w:t>
      </w:r>
    </w:p>
    <w:p>
      <w:r>
        <w:t xml:space="preserve">Фонд социального медицинского страхования, оператор в сфере государственных закупок обеспечивают:</w:t>
      </w:r>
    </w:p>
    <w:p>
      <w:pPr>
        <w:pStyle w:val="Heading2"/>
      </w:pPr>
      <w:r>
        <w:t xml:space="preserve">Подпункт 1</w:t>
      </w:r>
    </w:p>
    <w:p>
      <w:r>
        <w:t xml:space="preserve">1) правомерность и обоснованность представления платежных поручений;</w:t>
      </w:r>
    </w:p>
    <w:p>
      <w:pPr>
        <w:pStyle w:val="Heading2"/>
      </w:pPr>
      <w:r>
        <w:t xml:space="preserve">Подпункт 2</w:t>
      </w:r>
    </w:p>
    <w:p>
      <w:r>
        <w:t xml:space="preserve">2) достоверность указанных реквизитов в платежных поручениях.";</w:t>
      </w:r>
    </w:p>
    <w:p>
      <w:r>
        <w:t xml:space="preserve">часть первую пункта 395 изложить в следующей редакции:</w:t>
      </w:r>
    </w:p>
    <w:p>
      <w:r>
        <w:t xml:space="preserve">"395. Для проведения платежей и переводов по осуществлению финансовой поддержки оператор финансовой поддержки представляет в орган государственного казначейства платежное поручение и документы, подтверждающие обоснованность платежа: счет-фактуру или накладную (акт) о поставке товаров или акт сверки взаиморасчетов или акт выполненных работ, оказанных услуг или подтверждения для проведения платежа по осуществлению финансовой поддержки государственных программ согласно приложению 112 к настоящим Правилам или иного вида документа, установленного законодательством Республики Казахстан и/или списки конечных получателей в электронном формате.";</w:t>
      </w:r>
    </w:p>
    <w:p>
      <w:r>
        <w:t xml:space="preserve">часть первую пункта 402 изложить в следующей редакции:</w:t>
      </w:r>
    </w:p>
    <w:p>
      <w:r>
        <w:t xml:space="preserve">"402. Остатки средств на конец отчетного финансового года, полученных из бюджета, оставшиеся неиспользованными на конец отчетного периода на контрольных счетах наличности субъектов квазигосударственного сектора, на основании решения республиканской бюджетной комиссии или бюджетной комиссии области, города республиканского значения, столицы, района (города областного значения):</w:t>
      </w:r>
    </w:p>
    <w:p>
      <w:pPr>
        <w:pStyle w:val="Heading2"/>
      </w:pPr>
      <w:r>
        <w:t xml:space="preserve">Подпункт 1</w:t>
      </w:r>
    </w:p>
    <w:p>
      <w:r>
        <w:t xml:space="preserve">1) используются на продолжение реализации бюджетного инвестиционного проекта, на который ранее были выделены бюджетные средства посредством корректировки финансово-экономического обоснования;</w:t>
      </w:r>
    </w:p>
    <w:p>
      <w:pPr>
        <w:pStyle w:val="Heading2"/>
      </w:pPr>
      <w:r>
        <w:t xml:space="preserve">Подпункт 2</w:t>
      </w:r>
    </w:p>
    <w:p>
      <w:r>
        <w:t xml:space="preserve">2) используются на реализацию иных бюджетных инвестиционных проектов в рамках данного субъекта квазигосударственного сектора посредством разработки нового финансово-экономического обоснования;</w:t>
      </w:r>
    </w:p>
    <w:p>
      <w:pPr>
        <w:pStyle w:val="Heading2"/>
      </w:pPr>
      <w:r>
        <w:t xml:space="preserve">Подпункт 3</w:t>
      </w:r>
    </w:p>
    <w:p>
      <w:r>
        <w:t xml:space="preserve">3) подлежат возврату в соответствующий бюджет, за исключением субъектов квазигосударственного сектора в организационно-правовой форме акционерных обществ.";</w:t>
      </w:r>
    </w:p>
    <w:p>
      <w:r>
        <w:t xml:space="preserve">пункты 405 и 406 изложить в следующей редакции:</w:t>
      </w:r>
    </w:p>
    <w:p>
      <w:r>
        <w:t xml:space="preserve">"405. Государственное учреждение обеспечивает проведение процедуры государственных закупок с условиями казначейского сопровождения государственных закупок по строительству, за исключением объектов, сведения по которым содержат служебную информацию с государственными секретами (с грифом "Секретно") и объектов, по которым имеется решение Государственной комиссии по вопросам модернизации экономики Республики Казахстан, утвержденной Указом Президента Республики Казахстан от 13 апреля 2007 года № 314 "О мерах по модернизации экономики Республики Казахстан".</w:t>
      </w:r>
    </w:p>
    <w:p>
      <w:r>
        <w:t xml:space="preserve">После подведения итогов государственных закупок:</w:t>
      </w:r>
    </w:p>
    <w:p>
      <w:r>
        <w:t xml:space="preserve">заказчик не позднее следующего рабочего дня со дня определения генерального подрядчика, письменно уведомляет его об открытии контрольного счета наличности государственных закупок в государственном казначействе;</w:t>
      </w:r>
    </w:p>
    <w:p>
      <w:r>
        <w:t xml:space="preserve">генеральный подрядчик не позднее следующего рабочего дня после получения уведомления от заказчика представляет в орган государственного казначейства по месту обслуживания заказчика заявку на присвоение кода и открытие контрольного счета наличности государственных закупок по форме согласно приложению 111 к настоящим Правилам с приложением документов, необходимых для формирования досье, предусмотренных параграфом 5 главы 4 настоящих Правил, копии уведомления, указанного в абзаце третьем настоящего пункта и перечень контрагентов (поставщик, субподрядчик) при казначейском сопровождении по форме согласно приложению 146 к настоящим Правилам (далее – перечень контрагентов).</w:t>
      </w:r>
    </w:p>
    <w:p>
      <w:pPr>
        <w:pStyle w:val="Heading2"/>
      </w:pPr>
      <w:r>
        <w:t xml:space="preserve">Пункт 406</w:t>
      </w:r>
    </w:p>
    <w:p>
      <w:r>
        <w:t xml:space="preserve">406. Орган государственного казначейства не позднее следующего рабочего дня со дня получения документов, перечисленных в части второй пункта 405, направляет:</w:t>
      </w:r>
    </w:p>
    <w:p>
      <w:pPr>
        <w:pStyle w:val="Heading2"/>
      </w:pPr>
      <w:r>
        <w:t xml:space="preserve">Подпункт 1</w:t>
      </w:r>
    </w:p>
    <w:p>
      <w:r>
        <w:t xml:space="preserve">1) в государственное казначейство заявку на присвоение кода генерального подрядчика и открытие контрольного счета наличности государственных закупок по форме согласно приложению 111 к настоящим Правилам;</w:t>
      </w:r>
    </w:p>
    <w:p>
      <w:pPr>
        <w:pStyle w:val="Heading2"/>
      </w:pPr>
      <w:r>
        <w:t xml:space="preserve">Подпункт 2</w:t>
      </w:r>
    </w:p>
    <w:p>
      <w:r>
        <w:t xml:space="preserve">2) в орган государственных доходов по месту обслуживания заказчика для проведения анализа перечень контрагентов.</w:t>
      </w:r>
    </w:p>
    <w:p>
      <w:r>
        <w:t xml:space="preserve">Генеральный подрядчик обеспечивает достоверность реквизитов, указанных в заявках на присвоение кода и открытие контрольного счета наличности государственных закупок и перечне контрагентов.";</w:t>
      </w:r>
    </w:p>
    <w:p>
      <w:r>
        <w:t xml:space="preserve">дополнить пунктами 406-1 и 406-2 следующего содержания:</w:t>
      </w:r>
    </w:p>
    <w:p>
      <w:r>
        <w:t xml:space="preserve">"406-1. Орган государственных доходов в срок не более трех рабочих дней со дня, следующего за днем его поступления от органа государственного казначейства, направляет в орган государственного казначейства итоги проведенного анализа по перечню контрагентов.</w:t>
      </w:r>
    </w:p>
    <w:p>
      <w:pPr>
        <w:pStyle w:val="Heading2"/>
      </w:pPr>
      <w:r>
        <w:t xml:space="preserve">Пункт 406-2</w:t>
      </w:r>
    </w:p>
    <w:p>
      <w:r>
        <w:t xml:space="preserve">406-2. В случае получения отрицательных результатов по итогам анализа, проведенного органом государственных доходов в отношении контрагентов (поставщик, субподрядчик), орган государственного казначейства уведомляет об этом генерального подрядчика и возвращает платежное поручение на проведение платежей контрагентам (по информационной системе "Казначейство-клиент" отклоняет) с указанием причины.</w:t>
      </w:r>
    </w:p>
    <w:p>
      <w:r>
        <w:t xml:space="preserve">В случае внесения генеральным подрядчиком изменений и дополнений в перечень контрагентов (поставщик, субподрядчик) и представления его в орган государственного казначейства в соответствии с пунктом 405 настоящих Правил, органы государственного казначейства и государственных доходов осуществляют действия в соответствии с требованиями пунктов 406 и 406-1 настоящих Правил.";</w:t>
      </w:r>
    </w:p>
    <w:p>
      <w:r>
        <w:t xml:space="preserve">пункты 408 и 409 изложить в следующей редакции:</w:t>
      </w:r>
    </w:p>
    <w:p>
      <w:r>
        <w:t xml:space="preserve">"408. Государственное казначейство не позднее следующего рабочего дня со дня присвоения кода генеральному подрядчику уведомляет органы государственного казначейства о присвоенном коде письмом в электронном виде.</w:t>
      </w:r>
    </w:p>
    <w:p>
      <w:r>
        <w:t xml:space="preserve">Орган государственного казначейства не позднее следующего рабочего дня со дня получения письма от государственного казначейства о присвоении кода письменно уведомляет генерального подрядчика о присвоенном коде и открытом контрольном счете наличности государственных закупок.</w:t>
      </w:r>
    </w:p>
    <w:p>
      <w:r>
        <w:t xml:space="preserve">Регистрация присвоенного кода генерального подрядчика отражается в соответствующем справочнике, формируемом в интегрированной информационной системе казначейства.</w:t>
      </w:r>
    </w:p>
    <w:p>
      <w:r>
        <w:t xml:space="preserve">Регистрация открытых контрольных счетов наличности государственных закупок отражается во внутреннем отчете органа государственного казначейства по форме 5-19 согласно приложению 49 к настоящим Правилам.</w:t>
      </w:r>
    </w:p>
    <w:p>
      <w:r>
        <w:t xml:space="preserve">По договорам, зарегистрированным в органах государственного казначейства до 1 января 2025 года, для присвоения кодов и открытия счетов государственных закупок субподрядчики в рамках казначейского сопровождения представляют в орган государственного казначейства по месту обслуживания заказчика заявку по форме согласно приложению 111 к настоящим Правилам, с приложением документов, необходимых для формирования досье, предусмотренных параграфом 5 главы 4 настоящих Правил.</w:t>
      </w:r>
    </w:p>
    <w:p>
      <w:pPr>
        <w:pStyle w:val="Heading2"/>
      </w:pPr>
      <w:r>
        <w:t xml:space="preserve">Пункт 409</w:t>
      </w:r>
    </w:p>
    <w:p>
      <w:r>
        <w:t xml:space="preserve">409. Орган государственного казначейства письменно уведомляет соответствующий орган государственных доходов об открытии кода генерального подрядчика, субподрядчика в рамках казначейского сопровождения (по договорам, зарегистрированным в органах государственного казначейства до 1 января 2025 года) и контрольного счета наличности государственных закупок в течение трех рабочих дней после их открытия государственным казначейством.";</w:t>
      </w:r>
    </w:p>
    <w:p>
      <w:r>
        <w:t xml:space="preserve">часть седьмую пункта 417 изложить в следующей редакции:</w:t>
      </w:r>
    </w:p>
    <w:p>
      <w:r>
        <w:t xml:space="preserve">"При заполнении платежного поручения генеральным подрядчиком в поле "Назначение платежа" указываются назначение платежа, номер и дата договора, заключенного между заказчиком и генеральным подрядчиком, наименование, номер и дата подтверждающих документов.";</w:t>
      </w:r>
    </w:p>
    <w:p>
      <w:r>
        <w:t xml:space="preserve">дополнить пунктом 417-1 следующего содержания:</w:t>
      </w:r>
    </w:p>
    <w:p>
      <w:r>
        <w:t xml:space="preserve">"417-1. По договорам, зарегистрированным в органах государственного казначейства до 1 января 2025 года, основанием для формирования субподрядчиком в рамках казначейского сопровождения платежного поручения является электронная счет-фактура, интегрированная из информационной системы электронных счет-фактур в информационную систему "Казначейство-клиент".";</w:t>
      </w:r>
    </w:p>
    <w:p>
      <w:r>
        <w:t xml:space="preserve">части пятую и шестую пункта 474 изложить в следующей редакции:</w:t>
      </w:r>
    </w:p>
    <w:p>
      <w:r>
        <w:t xml:space="preserve">"Государственное учреждение один экземпляр утвержденного плана оставляет у себя, второй экземпляр в срок до 15 февраля текущего финансового года предоставляет в орган государственного казначейства по своему местонахождению с реестром в двух экземплярах, по форме согласно приложению 23 к настоящим Правилам.</w:t>
      </w:r>
    </w:p>
    <w:p>
      <w:r>
        <w:t xml:space="preserve">При передаче в орган государственного казначейства по информационной системе "Казначейство-клиент" государственное учреждение прикрепляет сформированный электронный образ плана по форме, согласно приложению 128 к настоящим Правилам, а также сканированный утвержденный план к реестру по форме согласно приложению 24 к настоящим Правилам, подписанные электронной цифровой подписью руководителя государственного учреждения и руководителя соответствующего структурного подразделения государственного учреждения.";</w:t>
      </w:r>
    </w:p>
    <w:p>
      <w:r>
        <w:t xml:space="preserve">пункт 621 изложить в следующей редакции:</w:t>
      </w:r>
    </w:p>
    <w:p>
      <w:r>
        <w:t xml:space="preserve">"621. Для регистрации договоров/дополнительных соглашений государственно-частного партнерства местных исполнительных органов местные уполномоченные органы по исполнению бюджета по каждому отдельному проекту государственно-частного партнерства представляют в орган государственного казначейства посредством интегрированной автоматизированной информационной системы "е-Минфин":</w:t>
      </w:r>
    </w:p>
    <w:p>
      <w:r>
        <w:t xml:space="preserve">заявку на регистрацию по форме согласно приложению 136 к настоящим Правилам;</w:t>
      </w:r>
    </w:p>
    <w:p>
      <w:r>
        <w:t xml:space="preserve">договор/дополнительное соглашение государственно-частного партнерства;</w:t>
      </w:r>
    </w:p>
    <w:p>
      <w:r>
        <w:t xml:space="preserve">решение соответствующей бюджетной комиссии или решение маслихата области, города республиканского значения, столицы о принятии государственных обязательств;</w:t>
      </w:r>
    </w:p>
    <w:p>
      <w:r>
        <w:t xml:space="preserve">экспертизу бизнес-плана к проекту государственно-частного партнерства, в том числе при внесении в него соответствующих изменений и (или) дополнений, проведенной юридическими лицами, определяемыми местными исполнительными органами областей, городов республиканского значения и столицы уполномоченными на проведение экспертизы (при прямых переговорах по определению частного партнера).";</w:t>
      </w:r>
    </w:p>
    <w:p>
      <w:r>
        <w:t xml:space="preserve">дополнить главой 14-1 следующего содержания:</w:t>
      </w:r>
    </w:p>
    <w:p>
      <w:r>
        <w:t xml:space="preserve">"Глава 14-1. Регистрация государственных обязательств по проектам строительства "под ключ" и гражданско-правовых сделок по услугам лизинга</w:t>
      </w:r>
    </w:p>
    <w:p>
      <w:pPr>
        <w:pStyle w:val="Heading2"/>
      </w:pPr>
      <w:r>
        <w:t xml:space="preserve">Пункт 631-1</w:t>
      </w:r>
    </w:p>
    <w:p>
      <w:r>
        <w:t xml:space="preserve">631-1. Регистрация договоров государственных обязательств по проектам строительства "под ключ" и гражданско-правовых сделок по услугам лизинга Правительства Республики Казахстан и местных исполнительных органов, а также дополнительные соглашения к ним, осуществляются государственным казначейством или органами государственного казначейства.</w:t>
      </w:r>
    </w:p>
    <w:p>
      <w:r>
        <w:t xml:space="preserve">Дополнительные соглашения к договорам государственных обязательств по проектам строительства "под ключ" и гражданско-правовых сделок по услугам лизинга Правительства Республики Казахстан и местных исполнительных органов, зарегистрированным государственным казначейством или органами государственного казначейства, при условии сохранения неизменности качества и других условий, явившихся основой для выбора поставщика, регистрируются в случаях изменения:</w:t>
      </w:r>
    </w:p>
    <w:p>
      <w:r>
        <w:t xml:space="preserve">наименования, количества или замены участников договора, сумм и сроков реализации договоров государственных обязательств по проектам строительства "под ключ" и гражданско-правовых сделок по услугам лизинга (в том числе при изменении графиков платежей);</w:t>
      </w:r>
    </w:p>
    <w:p>
      <w:r>
        <w:t xml:space="preserve">расторжения договора в случаях и порядке, предусмотренных условиями заключенного договора и законодательством Республики Казахстан.</w:t>
      </w:r>
    </w:p>
    <w:p>
      <w:r>
        <w:t xml:space="preserve">Не допускается изменение размера государственных обязательств, предусмотренного договором государственных обязательств по проектам строительства "под ключ" и гражданско-правовых сделок по услугам лизинга без рассмотрения соответствующей бюджетной комиссии.</w:t>
      </w:r>
    </w:p>
    <w:p>
      <w:r>
        <w:t xml:space="preserve">Сумма договора о строительстве "под ключ" не подлежит изменению в сторону увеличения обязательств государства.</w:t>
      </w:r>
    </w:p>
    <w:p>
      <w:r>
        <w:t xml:space="preserve">Договор государственных обязательств по проектам строительства "под ключ" и гражданско-правовых сделок по услугам лизинга подлежит изменению и расторжению по соглашению сторон договора.</w:t>
      </w:r>
    </w:p>
    <w:p>
      <w:r>
        <w:t xml:space="preserve">Договора государственных обязательств по проектам строительства "под ключ" и гражданско-правовых сделок по услугам лизинга действительны при наличии свидетельства о регистрации.</w:t>
      </w:r>
    </w:p>
    <w:p>
      <w:r>
        <w:t xml:space="preserve">Проекты строительства "под ключ" и гражданско-правовые сделки по услугам лизинга считаются завершенными после выполнения сторонами договора всех взятых на себя обязательств.</w:t>
      </w:r>
    </w:p>
    <w:p>
      <w:pPr>
        <w:pStyle w:val="Heading2"/>
      </w:pPr>
      <w:r>
        <w:t xml:space="preserve">Пункт 631-2</w:t>
      </w:r>
    </w:p>
    <w:p>
      <w:r>
        <w:t xml:space="preserve">631-2. Договора/дополнительные соглашения государственных обязательств по проектам строительства "под ключ" и гражданско-правовые сделки по услугам лизинга подлежат регистрации только в пределах сумм и сроков, установленных договором, а также согласно решения соответствующей бюджетной комиссии.</w:t>
      </w:r>
    </w:p>
    <w:p>
      <w:pPr>
        <w:pStyle w:val="Heading2"/>
      </w:pPr>
      <w:r>
        <w:t xml:space="preserve">Пункт 631-3</w:t>
      </w:r>
    </w:p>
    <w:p>
      <w:r>
        <w:t xml:space="preserve">631-3. Предоставление на регистрацию в государственное казначейство или орган государственного казначейства договоров/дополнительных соглашений государственных обязательств по проектам строительства "под ключ" и гражданско-правовых сделок по услугам лизинга центральными государственными органами и местными уполномоченными органами по исполнению бюджета осуществляется не позднее пяти рабочих дней после их заключения посредством интегрированной автоматизированной информационной системы "е-Минфин".</w:t>
      </w:r>
    </w:p>
    <w:p>
      <w:pPr>
        <w:pStyle w:val="Heading2"/>
      </w:pPr>
      <w:r>
        <w:t xml:space="preserve">Пункт 631-4</w:t>
      </w:r>
    </w:p>
    <w:p>
      <w:r>
        <w:t xml:space="preserve">631-4. Регистрация договоров/дополнительных соглашений государственных обязательств по проектам строительства "под ключ" и гражданско-правовых сделок по услугам лизинга Правительства Республики Казахстан и местных исполнительных органов осуществляется на основании заявки на регистрацию, которая представляется в государственное казначейство или орган государственного казначейства посредством интегрированной автоматизированной информационной системы "е-Минфин".</w:t>
      </w:r>
    </w:p>
    <w:p>
      <w:r>
        <w:t xml:space="preserve">Заявка на регистрацию договоров/дополнительных соглашений государственных обязательств по проектам строительства "под ключ" и гражданско-правовых сделок по услугам лизинга составляется по форме согласно приложению 136-1 (далее – заявка по форме согласно приложению 136-1) к настоящим Правилам.</w:t>
      </w:r>
    </w:p>
    <w:p>
      <w:pPr>
        <w:pStyle w:val="Heading2"/>
      </w:pPr>
      <w:r>
        <w:t xml:space="preserve">Пункт 631-5</w:t>
      </w:r>
    </w:p>
    <w:p>
      <w:r>
        <w:t xml:space="preserve">631-5. Для регистрации договоров/дополнительных соглашений государственных обязательств по проектам строительства "под ключ" и гражданско-правовых сделок по услугам лизинга Правительства Республики Казахстан центральные государственные органы по каждому отдельному проекту строительства "под ключ" и гражданско-правовых сделок по услугам лизинга представляют в государственное казначейство посредством интегрированной автоматизированной информационной системы "е-Минфин" следующие документы:</w:t>
      </w:r>
    </w:p>
    <w:p>
      <w:r>
        <w:t xml:space="preserve">заявку по форме согласно приложению 136-1 к настоящим Правилам;</w:t>
      </w:r>
    </w:p>
    <w:p>
      <w:r>
        <w:t xml:space="preserve">договор/дополнительное соглашение государственных обязательств по проектам строительства "под ключ" или гражданско-правовых сделок по услугам лизинга;</w:t>
      </w:r>
    </w:p>
    <w:p>
      <w:r>
        <w:t xml:space="preserve">решение республиканской бюджетной комиссии;</w:t>
      </w:r>
    </w:p>
    <w:p>
      <w:r>
        <w:t xml:space="preserve">положительное заключение комплексной вневедомственной экспертизы по проектно-сметной документации или положительное заключение комплексной вневедомственной экспертизы по технико-экономическому обоснованию или расчетной стоимости строительства "под ключ" (по проектам строительства "под ключ");</w:t>
      </w:r>
    </w:p>
    <w:p>
      <w:r>
        <w:t xml:space="preserve">график погашения лизинговых платежей (по гражданско-правовым сделкам по услугам лизинга).</w:t>
      </w:r>
    </w:p>
    <w:p>
      <w:pPr>
        <w:pStyle w:val="Heading2"/>
      </w:pPr>
      <w:r>
        <w:t xml:space="preserve">Пункт 631-6</w:t>
      </w:r>
    </w:p>
    <w:p>
      <w:r>
        <w:t xml:space="preserve">631-6. Для регистрации договоров/дополнительных соглашений государственных обязательств по проектам строительства "под ключ" и гражданско-правовых сделок по услугам лизинга местных исполнительных органов местные уполномоченные органы по исполнению бюджета по каждому отдельному проекту строительства "под ключ" и гражданско-правовых сделок по услугам лизинга представляют в орган государственного казначейства посредством интегрированной автоматизированной информационной системы "е-Минфин":</w:t>
      </w:r>
    </w:p>
    <w:p>
      <w:r>
        <w:t xml:space="preserve">заявку по форме согласно приложению 136-1 к настоящим Правилам;</w:t>
      </w:r>
    </w:p>
    <w:p>
      <w:r>
        <w:t xml:space="preserve">договор/дополнительное соглашение государственных обязательств по проектам строительства "под ключ" или гражданско-правовых сделок по услугам лизинга;</w:t>
      </w:r>
    </w:p>
    <w:p>
      <w:r>
        <w:t xml:space="preserve">решение соответствующей бюджетной комиссии;</w:t>
      </w:r>
    </w:p>
    <w:p>
      <w:r>
        <w:t xml:space="preserve">положительное заключение комплексной вневедомственной экспертизы по проектно-сметной документации или положительное заключение комплексной вневедомственной экспертизы по технико-экономическому обоснованию или расчетную стоимость строительства "под ключ" (по проектам строительства "под ключ");</w:t>
      </w:r>
    </w:p>
    <w:p>
      <w:r>
        <w:t xml:space="preserve">график погашения лизинговых платежей (по гражданско-правовым сделкам по услугам лизинга).</w:t>
      </w:r>
    </w:p>
    <w:p>
      <w:pPr>
        <w:pStyle w:val="Heading2"/>
      </w:pPr>
      <w:r>
        <w:t xml:space="preserve">Пункт 631-7</w:t>
      </w:r>
    </w:p>
    <w:p>
      <w:r>
        <w:t xml:space="preserve">631-7. Документом, подтверждающим регистрацию договора/дополнительного соглашения государственных обязательств по проектам строительства "под ключ" и гражданско-правовых сделок по услугам лизинга (за исключением случаев расторжения договоров), является свидетельство о регистрации договора/дополнительного соглашения государственных обязательств по проектам строительства "под ключ" и гражданско-правовых сделок по услугам лизинга по форме согласно приложению 137-1 (далее – Свидетельство по форме согласно приложению 137-1) к настоящим Правилам.</w:t>
      </w:r>
    </w:p>
    <w:p>
      <w:pPr>
        <w:pStyle w:val="Heading2"/>
      </w:pPr>
      <w:r>
        <w:t xml:space="preserve">Пункт 631-8</w:t>
      </w:r>
    </w:p>
    <w:p>
      <w:r>
        <w:t xml:space="preserve">631-8. Государственное казначейство или орган государственного казначейства в течении пяти рабочих дней осуществляют регистрацию путем рассмотрения заявки и подтверждающих документов с последующим формированием свидетельства о регистрации (за исключением случаев расторжения договоров).</w:t>
      </w:r>
    </w:p>
    <w:p>
      <w:pPr>
        <w:pStyle w:val="Heading2"/>
      </w:pPr>
      <w:r>
        <w:t xml:space="preserve">Пункт 631-9</w:t>
      </w:r>
    </w:p>
    <w:p>
      <w:r>
        <w:t xml:space="preserve">631-9. Свидетельство по форме согласно приложению 137-1 к настоящим Правилам составляется в двух экземплярах.</w:t>
      </w:r>
    </w:p>
    <w:p>
      <w:r>
        <w:t xml:space="preserve">Один экземпляр свидетельства остается в государственном казначействе или органе государственного казначейства, другой экземпляр передается центральному государственному органу или местному уполномоченному органу по исполнению бюджета соответственно.</w:t>
      </w:r>
    </w:p>
    <w:p>
      <w:pPr>
        <w:pStyle w:val="Heading2"/>
      </w:pPr>
      <w:r>
        <w:t xml:space="preserve">Пункт 631-10</w:t>
      </w:r>
    </w:p>
    <w:p>
      <w:r>
        <w:t xml:space="preserve">631-10. Свидетельство по форме согласно приложению 137-1 к настоящим Правилам подписывается государственным казначейством или органом государственного казначейства, оформляется печатью с проставлением даты обработки документа ответственным исполнителем.";</w:t>
      </w:r>
    </w:p>
    <w:p>
      <w:r>
        <w:t xml:space="preserve">приложения 64 , 65 , 66 и 67 к указанным Правилам изложить в новой редакции согласно приложениям 1 , 2 , 3 и 4 к настоящему приказу;</w:t>
      </w:r>
    </w:p>
    <w:p>
      <w:r>
        <w:t xml:space="preserve">в приложение 95 к указанным Правилам вносятся изменения на казахском языке, текст на русском языке не меняется;</w:t>
      </w:r>
    </w:p>
    <w:p>
      <w:pPr>
        <w:pStyle w:val="Heading2"/>
      </w:pPr>
      <w:r>
        <w:t xml:space="preserve">Приложение приложение 111 к указанным Правилам изложить в новой редакции согласно приложению 5 к настоящему приказу;</w:t>
      </w:r>
    </w:p>
    <w:p>
      <w:pPr>
        <w:pStyle w:val="Heading2"/>
      </w:pPr>
      <w:r>
        <w:t xml:space="preserve">Приложение приложение 113 к указанным Правилам изложить в новой редакции согласно приложению 6 к настоящему приказу;</w:t>
      </w:r>
    </w:p>
    <w:p>
      <w:pPr>
        <w:pStyle w:val="Heading2"/>
      </w:pPr>
      <w:r>
        <w:t xml:space="preserve">Текст</w:t>
      </w:r>
    </w:p>
    <w:p>
      <w:r>
        <w:t xml:space="preserve">в приложение 120 к указанным Правилам вносятся изменения на казахском языке, текст на русском языке не меняется;</w:t>
      </w:r>
    </w:p>
    <w:p>
      <w:pPr>
        <w:pStyle w:val="Heading2"/>
      </w:pPr>
      <w:r>
        <w:t xml:space="preserve">Приложение приложение 121 к указанным Правилам изложить в новой редакции согласно приложению 7 к настоящему приказу;</w:t>
      </w:r>
    </w:p>
    <w:p>
      <w:pPr>
        <w:pStyle w:val="Heading2"/>
      </w:pPr>
      <w:r>
        <w:t xml:space="preserve">Текст</w:t>
      </w:r>
    </w:p>
    <w:p>
      <w:r>
        <w:t xml:space="preserve">в приложение 132 к указанным Правилам вносятся изменения на казахском языке, текст на русском языке не меняется;</w:t>
      </w:r>
    </w:p>
    <w:p>
      <w:pPr>
        <w:pStyle w:val="Heading2"/>
      </w:pPr>
      <w:r>
        <w:t xml:space="preserve">Текст</w:t>
      </w:r>
    </w:p>
    <w:p>
      <w:r>
        <w:t xml:space="preserve">дополнить приложениями 136-1 и 137-1 к указанным Правилам согласно приложениям 8 и 9 к настоящему приказу;</w:t>
      </w:r>
    </w:p>
    <w:p>
      <w:pPr>
        <w:pStyle w:val="Heading2"/>
      </w:pPr>
      <w:r>
        <w:t xml:space="preserve">Приложение приложение 140 к указанным Правилам изложить в новой редакции согласно приложению 10 к настоящему приказу;</w:t>
      </w:r>
    </w:p>
    <w:p>
      <w:pPr>
        <w:pStyle w:val="Heading2"/>
      </w:pPr>
      <w:r>
        <w:t xml:space="preserve">Приложение приложение 143 к указанным Правилам изложить в новой редакции согласно приложению 11 к настоящему приказу;</w:t>
      </w:r>
    </w:p>
    <w:p>
      <w:pPr>
        <w:pStyle w:val="Heading2"/>
      </w:pPr>
      <w:r>
        <w:t xml:space="preserve">Приложение приложение 145 к указанным Правилам изложить в новой редакции согласно приложению 12 к настоящему приказу;</w:t>
      </w:r>
    </w:p>
    <w:p>
      <w:pPr>
        <w:pStyle w:val="Heading2"/>
      </w:pPr>
      <w:r>
        <w:t xml:space="preserve">Текст</w:t>
      </w:r>
    </w:p>
    <w:p>
      <w:r>
        <w:t xml:space="preserve">дополнить приложениями 146, 147, 148, 149, 150, 151 и 152 к указанным Правилам согласно приложениям 13 , 14 , 15 , 16 , 17 , 18 и 19 к настоящему приказу.</w:t>
      </w:r>
    </w:p>
    <w:p>
      <w:pPr>
        <w:pStyle w:val="Heading2"/>
      </w:pPr>
      <w:r>
        <w:t xml:space="preserve">Пункт 2</w:t>
      </w:r>
    </w:p>
    <w:p>
      <w:r>
        <w:t xml:space="preserve">2. Департаменту бюджетного законодательства Министерства финансов Республики Казахстан в установленном законодательством Республики Казахстан порядке обеспечить:</w:t>
      </w:r>
    </w:p>
    <w:p>
      <w:pPr>
        <w:pStyle w:val="Heading2"/>
      </w:pPr>
      <w:r>
        <w:t xml:space="preserve">Подпункт 1</w:t>
      </w:r>
    </w:p>
    <w:p>
      <w:r>
        <w:t xml:space="preserve">1) направление копии настоящего приказа на казахском и русском языках в Республиканское государственное предприятие на праве хозяйственного ведения "Институт законодательства и правовой информации Республики Казахстан" Министерства юстиции Республики Казахстан для официального опубликования и включения в Эталонный контрольный банк нормативных правовых актов Республики Казахстан;</w:t>
      </w:r>
    </w:p>
    <w:p>
      <w:pPr>
        <w:pStyle w:val="Heading2"/>
      </w:pPr>
      <w:r>
        <w:t xml:space="preserve">Подпункт 2</w:t>
      </w:r>
    </w:p>
    <w:p>
      <w:r>
        <w:t xml:space="preserve">2) размещение настоящего приказа на интернет-ресурсе Министерства финансов Республики Казахстан после его официального опубликования.</w:t>
      </w:r>
    </w:p>
    <w:p>
      <w:pPr>
        <w:pStyle w:val="Heading2"/>
      </w:pPr>
      <w:r>
        <w:t xml:space="preserve">Пункт 3</w:t>
      </w:r>
    </w:p>
    <w:p>
      <w:r>
        <w:t xml:space="preserve">3. Настоящий приказ вводится в действие по истечении десяти календарных дней после дня его первого официального опубликования.</w:t>
      </w:r>
    </w:p>
    <w:p>
      <w:r>
        <w:t xml:space="preserve">| Министр финансов Республики Казахстан | М. Такиев |</w:t>
      </w:r>
    </w:p>
    <w:p>
      <w:r>
        <w:t xml:space="preserve">|---|---|</w:t>
      </w:r>
    </w:p>
    <w:p>
      <w:r>
        <w:t xml:space="preserve">|  | Приложение 1 к приказу |</w:t>
      </w:r>
    </w:p>
    <w:p>
      <w:r>
        <w:t xml:space="preserve">|---|---|</w:t>
      </w:r>
    </w:p>
    <w:p>
      <w:r>
        <w:t xml:space="preserve">|  | Приложение 64 к Правилам исполнения бюджета и его кассового обслуживания на 2025 год |</w:t>
      </w:r>
    </w:p>
    <w:p>
      <w:pPr>
        <w:pStyle w:val="Heading2"/>
      </w:pPr>
      <w:r>
        <w:t xml:space="preserve">Глава __________________________________________________________________ (орган государственного казначейства)</w:t>
      </w:r>
    </w:p>
    <w:p>
      <w:pPr>
        <w:pStyle w:val="Heading2"/>
      </w:pPr>
      <w:r>
        <w:t xml:space="preserve">Глава Заявка на ввод получателя денег в справочник получателей денег</w:t>
      </w:r>
    </w:p>
    <w:p>
      <w:pPr>
        <w:pStyle w:val="Heading2"/>
      </w:pPr>
      <w:r>
        <w:t xml:space="preserve">Текст</w:t>
      </w:r>
    </w:p>
    <w:p>
      <w:r>
        <w:t xml:space="preserve">Код государственного учреждения, субъекта квазигосударственного сектора, оператора финансовой поддержки, автономной организации образования, фонда социального медицинского страхования, единого оператора в сфере государственных закупок _______________________________________</w:t>
      </w:r>
    </w:p>
    <w:p>
      <w:pPr>
        <w:pStyle w:val="Heading2"/>
      </w:pPr>
      <w:r>
        <w:t xml:space="preserve">Текст</w:t>
      </w:r>
    </w:p>
    <w:p>
      <w:r>
        <w:t xml:space="preserve">Наименование государственного учреждения, субъекта квазигосударственного сектора, оператора финансовой поддержки, автономной организации образования, фонда социального медицинского страхования, единого оператора в сфере государственных закупок</w:t>
      </w:r>
    </w:p>
    <w:p>
      <w:pPr>
        <w:pStyle w:val="Heading2"/>
      </w:pPr>
      <w:r>
        <w:t xml:space="preserve">Текст</w:t>
      </w:r>
    </w:p>
    <w:p>
      <w:r>
        <w:t xml:space="preserve">__________________________________________________________________</w:t>
      </w:r>
    </w:p>
    <w:p>
      <w:r>
        <w:t xml:space="preserve">| № | Наименование получателя денег | Индивидуальный идентификационный номер/ бизнес-идентификационный номер получателя денег | Страна резидентства | Банковский идентификационный код | Индивидуальный идентификационный код | Код бенефициара (сектор экономики) |</w:t>
      </w:r>
    </w:p>
    <w:p>
      <w:r>
        <w:t xml:space="preserve">|---|---|---|---|---|---|---|</w:t>
      </w:r>
    </w:p>
    <w:p>
      <w:r>
        <w:t xml:space="preserve">| 1 | 2 | 3 | 4 | 5 | 6 | 7 |</w:t>
      </w:r>
    </w:p>
    <w:p>
      <w:pPr>
        <w:pStyle w:val="Heading2"/>
      </w:pPr>
      <w:r>
        <w:t xml:space="preserve">Текст</w:t>
      </w:r>
    </w:p>
    <w:p>
      <w:r>
        <w:t xml:space="preserve">Руководитель государственного учреждения, субъекта квазигосударственного сектора, оператора финансовой поддержки, автономной организации образования, фонда социального медицинского страхования, единого оператора в сфере государственных закупок</w:t>
      </w:r>
    </w:p>
    <w:p>
      <w:pPr>
        <w:pStyle w:val="Heading2"/>
      </w:pPr>
      <w:r>
        <w:t xml:space="preserve">Текст</w:t>
      </w:r>
    </w:p>
    <w:p>
      <w:r>
        <w:t xml:space="preserve">__________________________________________________________________</w:t>
      </w:r>
    </w:p>
    <w:p>
      <w:pPr>
        <w:pStyle w:val="Heading2"/>
      </w:pPr>
      <w:r>
        <w:t xml:space="preserve">Текст</w:t>
      </w:r>
    </w:p>
    <w:p>
      <w:r>
        <w:t xml:space="preserve">фамилия, имя, отчество (при его наличии) подпись</w:t>
      </w:r>
    </w:p>
    <w:p>
      <w:pPr>
        <w:pStyle w:val="Heading2"/>
      </w:pPr>
      <w:r>
        <w:t xml:space="preserve">Текст</w:t>
      </w:r>
    </w:p>
    <w:p>
      <w:r>
        <w:t xml:space="preserve">Место печати</w:t>
      </w:r>
    </w:p>
    <w:p>
      <w:pPr>
        <w:pStyle w:val="Heading2"/>
      </w:pPr>
      <w:r>
        <w:t xml:space="preserve">Текст</w:t>
      </w:r>
    </w:p>
    <w:p>
      <w:r>
        <w:t xml:space="preserve">Главный бухгалтер государственного учреждения, субъекта квазигосударственного сектора, оператора финансовой поддержки, автономной организации образования, фонда социального медицинского страхования, единого оператора в сфере государственных закупок</w:t>
      </w:r>
    </w:p>
    <w:p>
      <w:pPr>
        <w:pStyle w:val="Heading2"/>
      </w:pPr>
      <w:r>
        <w:t xml:space="preserve">Текст</w:t>
      </w:r>
    </w:p>
    <w:p>
      <w:r>
        <w:t xml:space="preserve">______________________________________________</w:t>
      </w:r>
    </w:p>
    <w:p>
      <w:pPr>
        <w:pStyle w:val="Heading2"/>
      </w:pPr>
      <w:r>
        <w:t xml:space="preserve">Текст</w:t>
      </w:r>
    </w:p>
    <w:p>
      <w:r>
        <w:t xml:space="preserve">фамилия, имя, отчество (при его наличии) подпись</w:t>
      </w:r>
    </w:p>
    <w:p>
      <w:pPr>
        <w:pStyle w:val="Heading2"/>
      </w:pPr>
      <w:r>
        <w:t xml:space="preserve">Текст</w:t>
      </w:r>
    </w:p>
    <w:p>
      <w:r>
        <w:t xml:space="preserve">Место штампа</w:t>
      </w:r>
    </w:p>
    <w:p>
      <w:r>
        <w:t xml:space="preserve">|  | Приложение 2 к приказу |</w:t>
      </w:r>
    </w:p>
    <w:p>
      <w:r>
        <w:t xml:space="preserve">|---|---|</w:t>
      </w:r>
    </w:p>
    <w:p>
      <w:r>
        <w:t xml:space="preserve">|  | Приложение 65 к Правилам исполнения бюджета и его кассового обслуживания на 2025 год |</w:t>
      </w:r>
    </w:p>
    <w:p>
      <w:pPr>
        <w:pStyle w:val="Heading2"/>
      </w:pPr>
      <w:r>
        <w:t xml:space="preserve">Глава __________________________________________________________________ (орган государственного казначейства)</w:t>
      </w:r>
    </w:p>
    <w:p>
      <w:pPr>
        <w:pStyle w:val="Heading2"/>
      </w:pPr>
      <w:r>
        <w:t xml:space="preserve">Глава Заявка на ввод получателя денег в справочник получателей денег</w:t>
      </w:r>
    </w:p>
    <w:p>
      <w:pPr>
        <w:pStyle w:val="Heading2"/>
      </w:pPr>
      <w:r>
        <w:t xml:space="preserve">Текст</w:t>
      </w:r>
    </w:p>
    <w:p>
      <w:r>
        <w:t xml:space="preserve">Код государственного учреждения, субъекта квазигосударственного сектора, оператора финансовой поддержки, автономной организации образования, фонда социального медицинского страхования, единого оператора в сфере государственных закупок _______________________________________</w:t>
      </w:r>
    </w:p>
    <w:p>
      <w:pPr>
        <w:pStyle w:val="Heading2"/>
      </w:pPr>
      <w:r>
        <w:t xml:space="preserve">Текст</w:t>
      </w:r>
    </w:p>
    <w:p>
      <w:r>
        <w:t xml:space="preserve">Наименование государственного учреждения, субъекта квазигосударственного сектора, оператора финансовой поддержки, автономной организации образования, фонда социального медицинского страхования, единого оператора в сфере государственных закупок</w:t>
      </w:r>
    </w:p>
    <w:p>
      <w:pPr>
        <w:pStyle w:val="Heading2"/>
      </w:pPr>
      <w:r>
        <w:t xml:space="preserve">Текст</w:t>
      </w:r>
    </w:p>
    <w:p>
      <w:r>
        <w:t xml:space="preserve">__________________________________________________________________</w:t>
      </w:r>
    </w:p>
    <w:p>
      <w:r>
        <w:t xml:space="preserve">| № | Наименование получателя денег | Индивидуальный идентификационный номер/ бизнес-идентификационный номер получателя денег | Страна резидентства | Банковский идентификационный код | Индивидуальный идентификационный код | Код бенефициара (сектор экономики) | Код поставщика до реорганизации |</w:t>
      </w:r>
    </w:p>
    <w:p>
      <w:r>
        <w:t xml:space="preserve">|---|---|---|---|---|---|---|---|</w:t>
      </w:r>
    </w:p>
    <w:p>
      <w:r>
        <w:t xml:space="preserve">| 1 | 2 | 3 | 4 | 5 | 6 | 7 | 8 |</w:t>
      </w:r>
    </w:p>
    <w:p>
      <w:pPr>
        <w:pStyle w:val="Heading2"/>
      </w:pPr>
      <w:r>
        <w:t xml:space="preserve">Текст</w:t>
      </w:r>
    </w:p>
    <w:p>
      <w:r>
        <w:t xml:space="preserve">Руководитель государственного учреждения, субъекта квазигосударственного сектора, оператора финансовой поддержки, автономной организации образования, фонда социального медицинского страхования, единого оператора в сфере государственных закупок</w:t>
      </w:r>
    </w:p>
    <w:p>
      <w:pPr>
        <w:pStyle w:val="Heading2"/>
      </w:pPr>
      <w:r>
        <w:t xml:space="preserve">Текст</w:t>
      </w:r>
    </w:p>
    <w:p>
      <w:r>
        <w:t xml:space="preserve">__________________________________________________________________</w:t>
      </w:r>
    </w:p>
    <w:p>
      <w:pPr>
        <w:pStyle w:val="Heading2"/>
      </w:pPr>
      <w:r>
        <w:t xml:space="preserve">Текст</w:t>
      </w:r>
    </w:p>
    <w:p>
      <w:r>
        <w:t xml:space="preserve">(подпись) (фамилия, имя, отчество) (при его наличии)</w:t>
      </w:r>
    </w:p>
    <w:p>
      <w:pPr>
        <w:pStyle w:val="Heading2"/>
      </w:pPr>
      <w:r>
        <w:t xml:space="preserve">Текст</w:t>
      </w:r>
    </w:p>
    <w:p>
      <w:r>
        <w:t xml:space="preserve">Место печати</w:t>
      </w:r>
    </w:p>
    <w:p>
      <w:pPr>
        <w:pStyle w:val="Heading2"/>
      </w:pPr>
      <w:r>
        <w:t xml:space="preserve">Текст</w:t>
      </w:r>
    </w:p>
    <w:p>
      <w:r>
        <w:t xml:space="preserve">Главный бухгалтер государственного учреждения, субъекта квазигосударственного сектора, оператора финансовой поддержки, автономной организации образования, фонда социального медицинского страхования, единого оператора в сфере государственных закупок</w:t>
      </w:r>
    </w:p>
    <w:p>
      <w:pPr>
        <w:pStyle w:val="Heading2"/>
      </w:pPr>
      <w:r>
        <w:t xml:space="preserve">Текст</w:t>
      </w:r>
    </w:p>
    <w:p>
      <w:r>
        <w:t xml:space="preserve">______________________________________________</w:t>
      </w:r>
    </w:p>
    <w:p>
      <w:pPr>
        <w:pStyle w:val="Heading2"/>
      </w:pPr>
      <w:r>
        <w:t xml:space="preserve">Текст</w:t>
      </w:r>
    </w:p>
    <w:p>
      <w:r>
        <w:t xml:space="preserve">(подпись) (фамилия, имя, отчество) (при его наличии)</w:t>
      </w:r>
    </w:p>
    <w:p>
      <w:pPr>
        <w:pStyle w:val="Heading2"/>
      </w:pPr>
      <w:r>
        <w:t xml:space="preserve">Текст</w:t>
      </w:r>
    </w:p>
    <w:p>
      <w:r>
        <w:t xml:space="preserve">Место штампа</w:t>
      </w:r>
    </w:p>
    <w:p>
      <w:r>
        <w:t xml:space="preserve">|  | Приложение 3 к приказу |</w:t>
      </w:r>
    </w:p>
    <w:p>
      <w:r>
        <w:t xml:space="preserve">|---|---|</w:t>
      </w:r>
    </w:p>
    <w:p>
      <w:r>
        <w:t xml:space="preserve">|  | Приложение 66 к Правилам исполнения бюджета и его кассового обслуживания на 2025 год |</w:t>
      </w:r>
    </w:p>
    <w:p>
      <w:pPr>
        <w:pStyle w:val="Heading2"/>
      </w:pPr>
      <w:r>
        <w:t xml:space="preserve">Глава __________________________________________________________________ (орган государственного казначейства)</w:t>
      </w:r>
    </w:p>
    <w:p>
      <w:pPr>
        <w:pStyle w:val="Heading2"/>
      </w:pPr>
      <w:r>
        <w:t xml:space="preserve">Глава Заявка на внесение изменений реквизитов получателя денег</w:t>
      </w:r>
    </w:p>
    <w:p>
      <w:pPr>
        <w:pStyle w:val="Heading2"/>
      </w:pPr>
      <w:r>
        <w:t xml:space="preserve">Текст</w:t>
      </w:r>
    </w:p>
    <w:p>
      <w:r>
        <w:t xml:space="preserve">Код государственного учреждения, субъекта квазигосударственного сектора, оператора финансовой поддержки, автономной организации образования, фонда социального медицинского страхования, единого оператора в сфере государственных закупок _______________________________________</w:t>
      </w:r>
    </w:p>
    <w:p>
      <w:pPr>
        <w:pStyle w:val="Heading2"/>
      </w:pPr>
      <w:r>
        <w:t xml:space="preserve">Текст</w:t>
      </w:r>
    </w:p>
    <w:p>
      <w:r>
        <w:t xml:space="preserve">Наименование государственного учреждения, субъекта квазигосударственного сектора, оператора финансовой поддержки, автономной организации образования, фонда социального медицинского страхования, единого оператора в сфере государственных закупок</w:t>
      </w:r>
    </w:p>
    <w:p>
      <w:pPr>
        <w:pStyle w:val="Heading2"/>
      </w:pPr>
      <w:r>
        <w:t xml:space="preserve">Текст</w:t>
      </w:r>
    </w:p>
    <w:p>
      <w:r>
        <w:t xml:space="preserve">__________________________________________________________________</w:t>
      </w:r>
    </w:p>
    <w:p>
      <w:r>
        <w:t xml:space="preserve">| № | Номер получателя денег (поле не заполняется при предоставлении на бумажном носителе, за исключением реорганизации поставщика) | Информация, загруженная в информационной системе (наименование, индивидуальный идентификационный номер/бизнес-идентификационный номер, банковский идентификационный код, индивидуальный идентификационный код, код бенефициара (сектор экономики), страна резидентства) | Информация, которую необходимо изменить (наименование, индивидуальный идентификационный номер/бизнес-идентификационный номер, банковский идентификационный код, индивидуальный идентификационный код, код бенефициара (сектор экономики), страна резидентства, код поставщика до реорганизации) |</w:t>
      </w:r>
    </w:p>
    <w:p>
      <w:r>
        <w:t xml:space="preserve">|---|---|---|---|</w:t>
      </w:r>
    </w:p>
    <w:p>
      <w:r>
        <w:t xml:space="preserve">| 1 | 2 | 3 | 4 |</w:t>
      </w:r>
    </w:p>
    <w:p>
      <w:pPr>
        <w:pStyle w:val="Heading2"/>
      </w:pPr>
      <w:r>
        <w:t xml:space="preserve">Текст</w:t>
      </w:r>
    </w:p>
    <w:p>
      <w:r>
        <w:t xml:space="preserve">Руководитель государственного учреждения, субъекта квазигосударственного сектора, оператора финансовой поддержки, автономной организации образования, фонда социального медицинского страхования, единого оператора в сфере государственных закупок</w:t>
      </w:r>
    </w:p>
    <w:p>
      <w:pPr>
        <w:pStyle w:val="Heading2"/>
      </w:pPr>
      <w:r>
        <w:t xml:space="preserve">Текст</w:t>
      </w:r>
    </w:p>
    <w:p>
      <w:r>
        <w:t xml:space="preserve">__________________________________________________________________</w:t>
      </w:r>
    </w:p>
    <w:p>
      <w:pPr>
        <w:pStyle w:val="Heading2"/>
      </w:pPr>
      <w:r>
        <w:t xml:space="preserve">Текст</w:t>
      </w:r>
    </w:p>
    <w:p>
      <w:r>
        <w:t xml:space="preserve">(подпись) (фамилия, имя, отчество) (при его наличии)</w:t>
      </w:r>
    </w:p>
    <w:p>
      <w:pPr>
        <w:pStyle w:val="Heading2"/>
      </w:pPr>
      <w:r>
        <w:t xml:space="preserve">Текст</w:t>
      </w:r>
    </w:p>
    <w:p>
      <w:r>
        <w:t xml:space="preserve">Место печати</w:t>
      </w:r>
    </w:p>
    <w:p>
      <w:pPr>
        <w:pStyle w:val="Heading2"/>
      </w:pPr>
      <w:r>
        <w:t xml:space="preserve">Текст</w:t>
      </w:r>
    </w:p>
    <w:p>
      <w:r>
        <w:t xml:space="preserve">Главный бухгалтер государственного учреждения, субъекта квазигосударственного сектора, оператора финансовой поддержки, автономной организации образования, фонда социального медицинского страхования, единого оператора в сфере государственных закупок</w:t>
      </w:r>
    </w:p>
    <w:p>
      <w:pPr>
        <w:pStyle w:val="Heading2"/>
      </w:pPr>
      <w:r>
        <w:t xml:space="preserve">Текст</w:t>
      </w:r>
    </w:p>
    <w:p>
      <w:r>
        <w:t xml:space="preserve">______________________________________________</w:t>
      </w:r>
    </w:p>
    <w:p>
      <w:pPr>
        <w:pStyle w:val="Heading2"/>
      </w:pPr>
      <w:r>
        <w:t xml:space="preserve">Текст</w:t>
      </w:r>
    </w:p>
    <w:p>
      <w:r>
        <w:t xml:space="preserve">(подпись) (фамилия, имя, отчество) (при его наличии)</w:t>
      </w:r>
    </w:p>
    <w:p>
      <w:pPr>
        <w:pStyle w:val="Heading2"/>
      </w:pPr>
      <w:r>
        <w:t xml:space="preserve">Текст</w:t>
      </w:r>
    </w:p>
    <w:p>
      <w:r>
        <w:t xml:space="preserve">Место штампа</w:t>
      </w:r>
    </w:p>
    <w:p>
      <w:r>
        <w:t xml:space="preserve">|  | Приложение 4 к приказу |</w:t>
      </w:r>
    </w:p>
    <w:p>
      <w:r>
        <w:t xml:space="preserve">|---|---|</w:t>
      </w:r>
    </w:p>
    <w:p>
      <w:r>
        <w:t xml:space="preserve">|  | Приложение 67 к Правилам исполнения бюджета и его кассового обслуживания на 2025 год |</w:t>
      </w:r>
    </w:p>
    <w:p>
      <w:pPr>
        <w:pStyle w:val="Heading2"/>
      </w:pPr>
      <w:r>
        <w:t xml:space="preserve">Глава __________________________________________________________________ (орган государственного казначейства)</w:t>
      </w:r>
    </w:p>
    <w:p>
      <w:pPr>
        <w:pStyle w:val="Heading2"/>
      </w:pPr>
      <w:r>
        <w:t xml:space="preserve">Глава Заявка на внесение изменений реквизитов получателя денег</w:t>
      </w:r>
    </w:p>
    <w:p>
      <w:pPr>
        <w:pStyle w:val="Heading2"/>
      </w:pPr>
      <w:r>
        <w:t xml:space="preserve">Текст</w:t>
      </w:r>
    </w:p>
    <w:p>
      <w:r>
        <w:t xml:space="preserve">Код государственного учреждения, субъекта квазигосударственного сектора, оператора финансовой поддержки, автономной организации образования, фонда социального медицинского страхования, единого оператора в сфере государственных закупок _______________________________________</w:t>
      </w:r>
    </w:p>
    <w:p>
      <w:pPr>
        <w:pStyle w:val="Heading2"/>
      </w:pPr>
      <w:r>
        <w:t xml:space="preserve">Текст</w:t>
      </w:r>
    </w:p>
    <w:p>
      <w:r>
        <w:t xml:space="preserve">Наименование государственного учреждения, субъекта квазигосударственного сектора, оператора финансовой поддержки, автономной организации образования, фонда социального медицинского страхования, единого оператора в сфере государственных закупок</w:t>
      </w:r>
    </w:p>
    <w:p>
      <w:pPr>
        <w:pStyle w:val="Heading2"/>
      </w:pPr>
      <w:r>
        <w:t xml:space="preserve">Текст</w:t>
      </w:r>
    </w:p>
    <w:p>
      <w:r>
        <w:t xml:space="preserve">____________________________________________________________________</w:t>
      </w:r>
    </w:p>
    <w:p>
      <w:r>
        <w:t xml:space="preserve">| № | Номер получателя денег (поле не заполняется при предоставлении на бумажном носителе) | Информация, загруженная в информационной системе (наименование, индивидуальный идентификационный номер/бизнес-идентификационный номер, банковский идентификационный код. индивидуальный идентификационный код, код бенефициара (сектор экономики), страна резидентства) | Информация, которую необходимо изменить (наименование, индивидуальный идентификационный номер/бизнес-идентификационный номер, банковский идентификационный код, индивидуальный идентификационный код, код бенефициара (сектор экономики). страна резидентства) |</w:t>
      </w:r>
    </w:p>
    <w:p>
      <w:r>
        <w:t xml:space="preserve">|---|---|---|---|</w:t>
      </w:r>
    </w:p>
    <w:p>
      <w:r>
        <w:t xml:space="preserve">| 1 | 2 | 3 | 4 |</w:t>
      </w:r>
    </w:p>
    <w:p>
      <w:pPr>
        <w:pStyle w:val="Heading2"/>
      </w:pPr>
      <w:r>
        <w:t xml:space="preserve">Текст</w:t>
      </w:r>
    </w:p>
    <w:p>
      <w:r>
        <w:t xml:space="preserve">Руководитель государственного учреждения, субъекта квазигосударственного сектора, оператора финансовой поддержки, автономной организации образования, фонда социального медицинского страхования, единого оператора в сфере государственных закупок</w:t>
      </w:r>
    </w:p>
    <w:p>
      <w:pPr>
        <w:pStyle w:val="Heading2"/>
      </w:pPr>
      <w:r>
        <w:t xml:space="preserve">Текст</w:t>
      </w:r>
    </w:p>
    <w:p>
      <w:r>
        <w:t xml:space="preserve">____________________________________________________________________</w:t>
      </w:r>
    </w:p>
    <w:p>
      <w:pPr>
        <w:pStyle w:val="Heading2"/>
      </w:pPr>
      <w:r>
        <w:t xml:space="preserve">Текст</w:t>
      </w:r>
    </w:p>
    <w:p>
      <w:r>
        <w:t xml:space="preserve">(подпись) (фамилия, имя, отчество) (при его наличии)</w:t>
      </w:r>
    </w:p>
    <w:p>
      <w:pPr>
        <w:pStyle w:val="Heading2"/>
      </w:pPr>
      <w:r>
        <w:t xml:space="preserve">Текст</w:t>
      </w:r>
    </w:p>
    <w:p>
      <w:r>
        <w:t xml:space="preserve">Место печати</w:t>
      </w:r>
    </w:p>
    <w:p>
      <w:pPr>
        <w:pStyle w:val="Heading2"/>
      </w:pPr>
      <w:r>
        <w:t xml:space="preserve">Текст</w:t>
      </w:r>
    </w:p>
    <w:p>
      <w:r>
        <w:t xml:space="preserve">Главный бухгалтер государственного учреждения, субъекта квазигосударственного сектора, оператора финансовой поддержки, автономной организации образования, фонда социального медицинского страхования, единого оператора в сфере государственных закупок</w:t>
      </w:r>
    </w:p>
    <w:p>
      <w:pPr>
        <w:pStyle w:val="Heading2"/>
      </w:pPr>
      <w:r>
        <w:t xml:space="preserve">Текст</w:t>
      </w:r>
    </w:p>
    <w:p>
      <w:r>
        <w:t xml:space="preserve">______________________________________________</w:t>
      </w:r>
    </w:p>
    <w:p>
      <w:pPr>
        <w:pStyle w:val="Heading2"/>
      </w:pPr>
      <w:r>
        <w:t xml:space="preserve">Текст</w:t>
      </w:r>
    </w:p>
    <w:p>
      <w:r>
        <w:t xml:space="preserve">(подпись) (фамилия, имя, отчество) (при его наличии)</w:t>
      </w:r>
    </w:p>
    <w:p>
      <w:pPr>
        <w:pStyle w:val="Heading2"/>
      </w:pPr>
      <w:r>
        <w:t xml:space="preserve">Текст</w:t>
      </w:r>
    </w:p>
    <w:p>
      <w:r>
        <w:t xml:space="preserve">Место штампа</w:t>
      </w:r>
    </w:p>
    <w:p>
      <w:r>
        <w:t xml:space="preserve">|  | Приложение 5 к приказу |</w:t>
      </w:r>
    </w:p>
    <w:p>
      <w:r>
        <w:t xml:space="preserve">|---|---|</w:t>
      </w:r>
    </w:p>
    <w:p>
      <w:r>
        <w:t xml:space="preserve">|  | Приложение 111 к Правилам исполнения бюджета и его кассового обслуживания на 2025 год |</w:t>
      </w:r>
    </w:p>
    <w:p>
      <w:pPr>
        <w:pStyle w:val="Heading2"/>
      </w:pPr>
      <w:r>
        <w:t xml:space="preserve">Глава В _______________________________________________________________ (государственное казначейство/орган государственного казначейства)</w:t>
      </w:r>
    </w:p>
    <w:p>
      <w:pPr>
        <w:pStyle w:val="Heading2"/>
      </w:pPr>
      <w:r>
        <w:t xml:space="preserve">Глава Заявка на присвоение кодов и открытие контрольных счетов наличности субъектам квазигосударственного сектора, операторам финансовой поддержки, автономной организации образования, фонду социального медицинского страхования, единому оператору в сфере государственных закупок, генеральному подрядчику в р</w:t>
      </w:r>
    </w:p>
    <w:p>
      <w:r>
        <w:t xml:space="preserve">| Наименование и код | Месторасположение | Сектор экономики | Страна резидентства | Фамилия, имя, отчество (при его наличии) руководителя | Фамилия, имя, отчество (при его наличии) главного бухгалтера | Бизнес идентификационный номер | Адрес, внесенный в государственный регистр, телефон, факс | Основание (нормативный правовой акт, на основании которого создано юридическое лицо) | Основание (нормативный правовой акт, на основании которого выделяются денежные средства и уровень бюджета, из которого выделяются средства) | Вид счета |</w:t>
      </w:r>
    </w:p>
    <w:p>
      <w:r>
        <w:t xml:space="preserve">|---|---|---|---|---|---|---|---|---|---|---|</w:t>
      </w:r>
    </w:p>
    <w:p>
      <w:r>
        <w:t xml:space="preserve">| 1 | 2 | 3 | 4 | 5 | 6 | 7 | 8 | 9 | 10 | 11 |</w:t>
      </w:r>
    </w:p>
    <w:p>
      <w:pPr>
        <w:pStyle w:val="Heading2"/>
      </w:pPr>
      <w:r>
        <w:t xml:space="preserve">Текст</w:t>
      </w:r>
    </w:p>
    <w:p>
      <w:r>
        <w:t xml:space="preserve">Руководитель субъекта квазигосударственного сектора, оператора финансовой поддержки, автономной организации образования, фонда социального медицинского страхования, единого оператора в сфере государственных закупок, генерального подрядчика в рамках казначейского сопровождения (органа государственного казначейства)</w:t>
      </w:r>
    </w:p>
    <w:p>
      <w:pPr>
        <w:pStyle w:val="Heading2"/>
      </w:pPr>
      <w:r>
        <w:t xml:space="preserve">Текст</w:t>
      </w:r>
    </w:p>
    <w:p>
      <w:r>
        <w:t xml:space="preserve">_______________________________________________  (подпись) (расшифровка подписи)</w:t>
      </w:r>
    </w:p>
    <w:p>
      <w:pPr>
        <w:pStyle w:val="Heading2"/>
      </w:pPr>
      <w:r>
        <w:t xml:space="preserve">Текст</w:t>
      </w:r>
    </w:p>
    <w:p>
      <w:r>
        <w:t xml:space="preserve">Место печати</w:t>
      </w:r>
    </w:p>
    <w:p>
      <w:pPr>
        <w:pStyle w:val="Heading2"/>
      </w:pPr>
      <w:r>
        <w:t xml:space="preserve">Текст</w:t>
      </w:r>
    </w:p>
    <w:p>
      <w:r>
        <w:t xml:space="preserve">Отметка ответственного исполнителя</w:t>
      </w:r>
    </w:p>
    <w:p>
      <w:pPr>
        <w:pStyle w:val="Heading2"/>
      </w:pPr>
      <w:r>
        <w:t xml:space="preserve">Текст</w:t>
      </w:r>
    </w:p>
    <w:p>
      <w:r>
        <w:t xml:space="preserve">_______________________________ открыт "___" _______ ________ года</w:t>
      </w:r>
    </w:p>
    <w:p>
      <w:pPr>
        <w:pStyle w:val="Heading2"/>
      </w:pPr>
      <w:r>
        <w:t xml:space="preserve">Текст</w:t>
      </w:r>
    </w:p>
    <w:p>
      <w:r>
        <w:t xml:space="preserve">(код субъекта квазигосударственного сектора, оператора финансовой поддержки, автономной организации образования, фонда социального медицинского страхования, единого оператора в сфере государственных закупок, генерального подрядчика в рамках казначейского сопровождения)</w:t>
      </w:r>
    </w:p>
    <w:p>
      <w:pPr>
        <w:pStyle w:val="Heading2"/>
      </w:pPr>
      <w:r>
        <w:t xml:space="preserve">Текст</w:t>
      </w:r>
    </w:p>
    <w:p>
      <w:r>
        <w:t xml:space="preserve">_______________________________ открыт "___" ______ _________ года</w:t>
      </w:r>
    </w:p>
    <w:p>
      <w:pPr>
        <w:pStyle w:val="Heading2"/>
      </w:pPr>
      <w:r>
        <w:t xml:space="preserve">Текст</w:t>
      </w:r>
    </w:p>
    <w:p>
      <w:r>
        <w:t xml:space="preserve">(контрольный счет наличности субъекта квазигосударственного сектора, оператора финансовой поддержки, автономной организации образования, фонда социального медицинского страхования, единого оператора в сфере государственных закупок, генерального подрядчика в рамках казначейского сопровождения)</w:t>
      </w:r>
    </w:p>
    <w:p>
      <w:pPr>
        <w:pStyle w:val="Heading2"/>
      </w:pPr>
      <w:r>
        <w:t xml:space="preserve">Текст</w:t>
      </w:r>
    </w:p>
    <w:p>
      <w:r>
        <w:t xml:space="preserve">Ответственный исполнитель _______________________________ (подпись) (расшифровка подписи)</w:t>
      </w:r>
    </w:p>
    <w:p>
      <w:r>
        <w:t xml:space="preserve">|  | Приложение 6 к приказу |</w:t>
      </w:r>
    </w:p>
    <w:p>
      <w:r>
        <w:t xml:space="preserve">|---|---|</w:t>
      </w:r>
    </w:p>
    <w:p>
      <w:r>
        <w:t xml:space="preserve">|  | Приложение 113 к Правилам исполнения бюджета и его кассового обслуживания на 2025 год |</w:t>
      </w:r>
    </w:p>
    <w:p>
      <w:pPr>
        <w:pStyle w:val="Heading2"/>
      </w:pPr>
      <w:r>
        <w:t xml:space="preserve">Текст</w:t>
      </w:r>
    </w:p>
    <w:p>
      <w:r>
        <w:t xml:space="preserve">Заказчик в рамках казначейского сопровождения</w:t>
      </w:r>
    </w:p>
    <w:p>
      <w:pPr>
        <w:pStyle w:val="Heading2"/>
      </w:pPr>
      <w:r>
        <w:t xml:space="preserve">Текст</w:t>
      </w:r>
    </w:p>
    <w:p>
      <w:r>
        <w:t xml:space="preserve">_________________________________________________________________</w:t>
      </w:r>
    </w:p>
    <w:p>
      <w:pPr>
        <w:pStyle w:val="Heading2"/>
      </w:pPr>
      <w:r>
        <w:t xml:space="preserve">Текст</w:t>
      </w:r>
    </w:p>
    <w:p>
      <w:r>
        <w:t xml:space="preserve">Генеральный подрядчик (поставщик) в рамках казначейского</w:t>
      </w:r>
    </w:p>
    <w:p>
      <w:pPr>
        <w:pStyle w:val="Heading2"/>
      </w:pPr>
      <w:r>
        <w:t xml:space="preserve">Текст</w:t>
      </w:r>
    </w:p>
    <w:p>
      <w:r>
        <w:t xml:space="preserve">сопровождения____________________________________________________</w:t>
      </w:r>
    </w:p>
    <w:p>
      <w:pPr>
        <w:pStyle w:val="Heading2"/>
      </w:pPr>
      <w:r>
        <w:t xml:space="preserve">Текст</w:t>
      </w:r>
    </w:p>
    <w:p>
      <w:r>
        <w:t xml:space="preserve">Объект строительства _________________________________________</w:t>
      </w:r>
    </w:p>
    <w:p>
      <w:pPr>
        <w:pStyle w:val="Heading2"/>
      </w:pPr>
      <w:r>
        <w:t xml:space="preserve">Глава Платежный сертификат № _____ от "___" ______________ 202_ года</w:t>
      </w:r>
    </w:p>
    <w:p>
      <w:r>
        <w:t xml:space="preserve">| № | Договор (номер, дата) * | Общая стоимость договора (в тенге) * | Наименование затрат | Сумма (в тенге) | Документ-обоснование (при оплате за товары, работы и услуги – номер и дата подтверждающего документа) * |</w:t>
      </w:r>
    </w:p>
    <w:p>
      <w:r>
        <w:t xml:space="preserve">|---|---|---|---|---|---|</w:t>
      </w:r>
    </w:p>
    <w:p>
      <w:r>
        <w:t xml:space="preserve">| 1 | 2 | 3 | 4 | 5 | 6 |</w:t>
      </w:r>
    </w:p>
    <w:p>
      <w:r>
        <w:t xml:space="preserve">| 1 |  |  |  |  |  |</w:t>
      </w:r>
    </w:p>
    <w:p>
      <w:r>
        <w:t xml:space="preserve">| 2 |  |  |  |  |  |</w:t>
      </w:r>
    </w:p>
    <w:p>
      <w:r>
        <w:t xml:space="preserve">| 3 |  |  |  |  |  |</w:t>
      </w:r>
    </w:p>
    <w:p>
      <w:r>
        <w:t xml:space="preserve">| Всего к оплате: |  |  |  |  |  |</w:t>
      </w:r>
    </w:p>
    <w:p>
      <w:pPr>
        <w:pStyle w:val="Heading2"/>
      </w:pPr>
      <w:r>
        <w:t xml:space="preserve">Текст</w:t>
      </w:r>
    </w:p>
    <w:p>
      <w:r>
        <w:t xml:space="preserve">Заказчик в рамках казначейского сопровождения</w:t>
      </w:r>
    </w:p>
    <w:p>
      <w:pPr>
        <w:pStyle w:val="Heading2"/>
      </w:pPr>
      <w:r>
        <w:t xml:space="preserve">Текст</w:t>
      </w:r>
    </w:p>
    <w:p>
      <w:r>
        <w:t xml:space="preserve">__________________________________________________________________</w:t>
      </w:r>
    </w:p>
    <w:p>
      <w:pPr>
        <w:pStyle w:val="Heading2"/>
      </w:pPr>
      <w:r>
        <w:t xml:space="preserve">Текст</w:t>
      </w:r>
    </w:p>
    <w:p>
      <w:r>
        <w:t xml:space="preserve">фамилия, имя, отчество (при его наличии) подпись</w:t>
      </w:r>
    </w:p>
    <w:p>
      <w:pPr>
        <w:pStyle w:val="Heading2"/>
      </w:pPr>
      <w:r>
        <w:t xml:space="preserve">Текст</w:t>
      </w:r>
    </w:p>
    <w:p>
      <w:r>
        <w:t xml:space="preserve">Место печати</w:t>
      </w:r>
    </w:p>
    <w:p>
      <w:pPr>
        <w:pStyle w:val="Heading2"/>
      </w:pPr>
      <w:r>
        <w:t xml:space="preserve">Текст</w:t>
      </w:r>
    </w:p>
    <w:p>
      <w:r>
        <w:t xml:space="preserve">Генеральный подрядчик (поставщик) в рамках казначейского сопровождения</w:t>
      </w:r>
    </w:p>
    <w:p>
      <w:pPr>
        <w:pStyle w:val="Heading2"/>
      </w:pPr>
      <w:r>
        <w:t xml:space="preserve">Текст</w:t>
      </w:r>
    </w:p>
    <w:p>
      <w:r>
        <w:t xml:space="preserve">____________________________________________________</w:t>
      </w:r>
    </w:p>
    <w:p>
      <w:pPr>
        <w:pStyle w:val="Heading2"/>
      </w:pPr>
      <w:r>
        <w:t xml:space="preserve">Текст</w:t>
      </w:r>
    </w:p>
    <w:p>
      <w:r>
        <w:t xml:space="preserve">фамилия, имя, отчество (при его наличии) подпись</w:t>
      </w:r>
    </w:p>
    <w:p>
      <w:pPr>
        <w:pStyle w:val="Heading2"/>
      </w:pPr>
      <w:r>
        <w:t xml:space="preserve">Текст</w:t>
      </w:r>
    </w:p>
    <w:p>
      <w:r>
        <w:t xml:space="preserve">Место печати</w:t>
      </w:r>
    </w:p>
    <w:p>
      <w:pPr>
        <w:pStyle w:val="Heading2"/>
      </w:pPr>
      <w:r>
        <w:t xml:space="preserve">Текст</w:t>
      </w:r>
    </w:p>
    <w:p>
      <w:r>
        <w:t xml:space="preserve">Примечание:</w:t>
      </w:r>
    </w:p>
    <w:p>
      <w:pPr>
        <w:pStyle w:val="Heading2"/>
      </w:pPr>
      <w:r>
        <w:t xml:space="preserve">Текст</w:t>
      </w:r>
    </w:p>
    <w:p>
      <w:r>
        <w:t xml:space="preserve">* при проведении платежей по перечислению заработной платы и других денежных выплат работникам, а также других выплат физическим лицам на их текущие или сберегательные счета, открытые в банке второго уровня, обязательных пенсионных взносов, обязательных пенсионных взносов работодателей, обязательных профессиональных взносов, добровольных пенсионных взносов и социальных отчислений, отчислений и (или) взносов на обязательное социальное медицинское страхование, платежей по договорам накопительного вида страхования, а также налогов и других обязательных платежей графы 2, 3 и 6 не заполняются.</w:t>
      </w:r>
    </w:p>
    <w:p>
      <w:r>
        <w:t xml:space="preserve">|  | Приложение 7 к приказу |</w:t>
      </w:r>
    </w:p>
    <w:p>
      <w:r>
        <w:t xml:space="preserve">|---|---|</w:t>
      </w:r>
    </w:p>
    <w:p>
      <w:r>
        <w:t xml:space="preserve">|  | Приложение 121 к Правилам исполнения бюджета и его кассового обслуживания на 2025 год |</w:t>
      </w:r>
    </w:p>
    <w:p>
      <w:pPr>
        <w:pStyle w:val="Heading2"/>
      </w:pPr>
      <w:r>
        <w:t xml:space="preserve">Глава __________________________________________________________________ государственное казначейство (орган государственного казначейства)</w:t>
      </w:r>
    </w:p>
    <w:p>
      <w:pPr>
        <w:pStyle w:val="Heading2"/>
      </w:pPr>
      <w:r>
        <w:t xml:space="preserve">Глава Заявка на изменение наименования субъекта квазигосударственного сектора, оператора финансовой поддержки, автономной организации образования, фонда социального медицинского страхования, единого оператора в сфере государственных закупок, генерального подрядчика в рамках казначейского сопровождения от</w:t>
      </w:r>
    </w:p>
    <w:p>
      <w:r>
        <w:t xml:space="preserve">| № | Код субъекта квазигосударственного сектора, оператора финансовой поддержки, автономной организации образования, фонда социального медицинского страхования, единого оператора в сфере государственных закупок, генерального подрядчика в рамках казначейского сопровождения | Прежнее наименование субъекта квазигосударственного сектора, оператора финансовой поддержки, автономной организации образования, фонда социального медицинского страхования, единого оператора в сфере государственных закупок, генерального подрядчика в рамках казначейского сопровождения | Новое наименование субъекта квазигосударственного сектора, оператора финансовой поддержки, автономной организации образования, фонда социального медицинского страхования, единого оператора в сфере государственных закупок, генерального подрядчика в рамках казначейского сопровождения | Основание внесения изменений |</w:t>
      </w:r>
    </w:p>
    <w:p>
      <w:r>
        <w:t xml:space="preserve">|---|---|---|---|---|</w:t>
      </w:r>
    </w:p>
    <w:p>
      <w:r>
        <w:t xml:space="preserve">| 1 | 2 | 3 | 4 | 5 |</w:t>
      </w:r>
    </w:p>
    <w:p>
      <w:pPr>
        <w:pStyle w:val="Heading2"/>
      </w:pPr>
      <w:r>
        <w:t xml:space="preserve">Текст</w:t>
      </w:r>
    </w:p>
    <w:p>
      <w:r>
        <w:t xml:space="preserve">Руководитель субъекта квазигосударственного сектора, оператора финансовой поддержки, автономной организации образования, фонда социального медицинского страхования, единого оператора в сфере государственных закупок, генерального подрядчика в рамках казначейского сопровождения (органа государственного казначейства)</w:t>
      </w:r>
    </w:p>
    <w:p>
      <w:pPr>
        <w:pStyle w:val="Heading2"/>
      </w:pPr>
      <w:r>
        <w:t xml:space="preserve">Текст</w:t>
      </w:r>
    </w:p>
    <w:p>
      <w:r>
        <w:t xml:space="preserve">__________________________________________________________________ фамилия, имя, отчество (при его наличии) подпись</w:t>
      </w:r>
    </w:p>
    <w:p>
      <w:pPr>
        <w:pStyle w:val="Heading2"/>
      </w:pPr>
      <w:r>
        <w:t xml:space="preserve">Текст</w:t>
      </w:r>
    </w:p>
    <w:p>
      <w:r>
        <w:t xml:space="preserve">Место печати</w:t>
      </w:r>
    </w:p>
    <w:p>
      <w:r>
        <w:t xml:space="preserve">|  | Приложение 8 к приказу |</w:t>
      </w:r>
    </w:p>
    <w:p>
      <w:r>
        <w:t xml:space="preserve">|---|---|</w:t>
      </w:r>
    </w:p>
    <w:p>
      <w:r>
        <w:t xml:space="preserve">|  | Приложение 136-1 к Правилам исполнения бюджета и его кассового обслуживания на 2025 год |</w:t>
      </w:r>
    </w:p>
    <w:p>
      <w:pPr>
        <w:pStyle w:val="Heading2"/>
      </w:pPr>
      <w:r>
        <w:t xml:space="preserve">Глава Заявка на регистрацию договора/дополнительного соглашения государственных обязательств по проектам строительства "под ключ" и гражданско-правовых сделок по услугам лизинга от "__" _______ 20__ года</w:t>
      </w:r>
    </w:p>
    <w:p>
      <w:pPr>
        <w:pStyle w:val="Heading2"/>
      </w:pPr>
      <w:r>
        <w:t xml:space="preserve">Текст</w:t>
      </w:r>
    </w:p>
    <w:p>
      <w:r>
        <w:t xml:space="preserve">Вид бюджета:</w:t>
      </w:r>
    </w:p>
    <w:p>
      <w:pPr>
        <w:pStyle w:val="Heading2"/>
      </w:pPr>
      <w:r>
        <w:t xml:space="preserve">Текст</w:t>
      </w:r>
    </w:p>
    <w:p>
      <w:r>
        <w:t xml:space="preserve">Центральный государственный орган/местный уполномоченный орган по исполнению бюджета:</w:t>
      </w:r>
    </w:p>
    <w:p>
      <w:pPr>
        <w:pStyle w:val="Heading2"/>
      </w:pPr>
      <w:r>
        <w:t xml:space="preserve">Текст</w:t>
      </w:r>
    </w:p>
    <w:p>
      <w:r>
        <w:t xml:space="preserve">Регион: ________________</w:t>
      </w:r>
    </w:p>
    <w:p>
      <w:r>
        <w:t xml:space="preserve">| Наименование проекта. |  |</w:t>
      </w:r>
    </w:p>
    <w:p>
      <w:r>
        <w:t xml:space="preserve">|---|---|</w:t>
      </w:r>
    </w:p>
    <w:p>
      <w:r>
        <w:t xml:space="preserve">| Наименование заказчика |  |</w:t>
      </w:r>
    </w:p>
    <w:p>
      <w:r>
        <w:t xml:space="preserve">| Наименование поставщика |  |</w:t>
      </w:r>
    </w:p>
    <w:p>
      <w:r>
        <w:t xml:space="preserve">| Документ-обоснование |  |</w:t>
      </w:r>
    </w:p>
    <w:p>
      <w:r>
        <w:t xml:space="preserve">| Сумма договора |  |</w:t>
      </w:r>
    </w:p>
    <w:p>
      <w:r>
        <w:t xml:space="preserve">| Срок действия договора |  |</w:t>
      </w:r>
    </w:p>
    <w:p>
      <w:pPr>
        <w:pStyle w:val="Heading2"/>
      </w:pPr>
      <w:r>
        <w:t xml:space="preserve">Текст</w:t>
      </w:r>
    </w:p>
    <w:p>
      <w:r>
        <w:t xml:space="preserve">Руководитель центрального государственного органа/местного уполномоченного</w:t>
      </w:r>
    </w:p>
    <w:p>
      <w:pPr>
        <w:pStyle w:val="Heading2"/>
      </w:pPr>
      <w:r>
        <w:t xml:space="preserve">Текст</w:t>
      </w:r>
    </w:p>
    <w:p>
      <w:r>
        <w:t xml:space="preserve">органа по исполнению бюджета __________________________________________</w:t>
      </w:r>
    </w:p>
    <w:p>
      <w:pPr>
        <w:pStyle w:val="Heading2"/>
      </w:pPr>
      <w:r>
        <w:t xml:space="preserve">Текст</w:t>
      </w:r>
    </w:p>
    <w:p>
      <w:r>
        <w:t xml:space="preserve">фамилия, имя, отечество (при его наличии) подпись</w:t>
      </w:r>
    </w:p>
    <w:p>
      <w:pPr>
        <w:pStyle w:val="Heading2"/>
      </w:pPr>
      <w:r>
        <w:t xml:space="preserve">Текст</w:t>
      </w:r>
    </w:p>
    <w:p>
      <w:r>
        <w:t xml:space="preserve">Место печати</w:t>
      </w:r>
    </w:p>
    <w:p>
      <w:r>
        <w:t xml:space="preserve">|  | Приложение 9 к приказу |</w:t>
      </w:r>
    </w:p>
    <w:p>
      <w:r>
        <w:t xml:space="preserve">|---|---|</w:t>
      </w:r>
    </w:p>
    <w:p>
      <w:r>
        <w:t xml:space="preserve">|  | Приложение 137-1 |</w:t>
      </w:r>
    </w:p>
    <w:p>
      <w:r>
        <w:t xml:space="preserve">|  | к Правилам исполнения |</w:t>
      </w:r>
    </w:p>
    <w:p>
      <w:r>
        <w:t xml:space="preserve">|  | бюджета и его кассового |</w:t>
      </w:r>
    </w:p>
    <w:p>
      <w:r>
        <w:t xml:space="preserve">|  | обслуживания на 2025 год |</w:t>
      </w:r>
    </w:p>
    <w:p>
      <w:pPr>
        <w:pStyle w:val="Heading2"/>
      </w:pPr>
      <w:r>
        <w:t xml:space="preserve">Глава Свидетельство о регистрации договора/дополнительного соглашения государственных обязательств по проектам строительства "под ключ" и гражданско-правовых сделок по услугам лизинга</w:t>
      </w:r>
    </w:p>
    <w:p>
      <w:r>
        <w:t xml:space="preserve">|  | Город |  |  |  | "__" _______ 20__ год |</w:t>
      </w:r>
    </w:p>
    <w:p>
      <w:r>
        <w:t xml:space="preserve">|---|---|---|---|---|---|</w:t>
      </w:r>
    </w:p>
    <w:p>
      <w:pPr>
        <w:pStyle w:val="Heading2"/>
      </w:pPr>
      <w:r>
        <w:t xml:space="preserve">Текст</w:t>
      </w:r>
    </w:p>
    <w:p>
      <w:r>
        <w:t xml:space="preserve">Настоящим _____________________________________________________</w:t>
      </w:r>
    </w:p>
    <w:p>
      <w:pPr>
        <w:pStyle w:val="Heading2"/>
      </w:pPr>
      <w:r>
        <w:t xml:space="preserve">Текст</w:t>
      </w:r>
    </w:p>
    <w:p>
      <w:r>
        <w:t xml:space="preserve">(государственное казначейство/орган государственного казначейства)</w:t>
      </w:r>
    </w:p>
    <w:p>
      <w:pPr>
        <w:pStyle w:val="Heading2"/>
      </w:pPr>
      <w:r>
        <w:t xml:space="preserve">Текст</w:t>
      </w:r>
    </w:p>
    <w:p>
      <w:r>
        <w:t xml:space="preserve">регистрирует договор/дополнительное соглашение государственных обязательств по проектам строительства "под ключ" и гражданско-правовых сделок по услугам лизинга от под номером _______</w:t>
      </w:r>
    </w:p>
    <w:p>
      <w:r>
        <w:t xml:space="preserve">| Наименование проекта |  |</w:t>
      </w:r>
    </w:p>
    <w:p>
      <w:r>
        <w:t xml:space="preserve">|---|---|</w:t>
      </w:r>
    </w:p>
    <w:p>
      <w:r>
        <w:t xml:space="preserve">| Заказчик |  |</w:t>
      </w:r>
    </w:p>
    <w:p>
      <w:r>
        <w:t xml:space="preserve">| Поставщик |  |</w:t>
      </w:r>
    </w:p>
    <w:p>
      <w:r>
        <w:t xml:space="preserve">| Сумма договора |  |</w:t>
      </w:r>
    </w:p>
    <w:p>
      <w:r>
        <w:t xml:space="preserve">| Срок действия договора |  |</w:t>
      </w:r>
    </w:p>
    <w:p>
      <w:r>
        <w:t xml:space="preserve">| Основание для выдачи свидетельства о регистрации |  |</w:t>
      </w:r>
    </w:p>
    <w:p>
      <w:pPr>
        <w:pStyle w:val="Heading2"/>
      </w:pPr>
      <w:r>
        <w:t xml:space="preserve">Текст</w:t>
      </w:r>
    </w:p>
    <w:p>
      <w:r>
        <w:t xml:space="preserve">Руководитель государственного казначейства/органа государственного казначейства ________________________________________________________</w:t>
      </w:r>
    </w:p>
    <w:p>
      <w:pPr>
        <w:pStyle w:val="Heading2"/>
      </w:pPr>
      <w:r>
        <w:t xml:space="preserve">Текст</w:t>
      </w:r>
    </w:p>
    <w:p>
      <w:r>
        <w:t xml:space="preserve">фамилия, имя, отчество (при его наличии) подпись</w:t>
      </w:r>
    </w:p>
    <w:p>
      <w:pPr>
        <w:pStyle w:val="Heading2"/>
      </w:pPr>
      <w:r>
        <w:t xml:space="preserve">Текст</w:t>
      </w:r>
    </w:p>
    <w:p>
      <w:r>
        <w:t xml:space="preserve">Место печати</w:t>
      </w:r>
    </w:p>
    <w:p>
      <w:r>
        <w:t xml:space="preserve">|  | Приложение 10 к приказу |</w:t>
      </w:r>
    </w:p>
    <w:p>
      <w:r>
        <w:t xml:space="preserve">|---|---|</w:t>
      </w:r>
    </w:p>
    <w:p>
      <w:r>
        <w:t xml:space="preserve">|  | Приложение 140 к Правилам исполнения бюджета и его кассового обслуживания на 2025 год |</w:t>
      </w:r>
    </w:p>
    <w:p>
      <w:pPr>
        <w:pStyle w:val="Heading2"/>
      </w:pPr>
      <w:r>
        <w:t xml:space="preserve">Глава Формат платежа МТ-002 для перечисления платежей по обязательным пенсионным взносам, обязательным профессиональным пенсионным взносам, обязательным пенсионным взносам работодателя, добровольным пенсионным взносам и пенсионным выплатам</w:t>
      </w:r>
    </w:p>
    <w:p>
      <w:pPr>
        <w:pStyle w:val="Heading2"/>
      </w:pPr>
      <w:r>
        <w:t xml:space="preserve">Текст</w:t>
      </w:r>
    </w:p>
    <w:p>
      <w:r>
        <w:t xml:space="preserve">{1: F010000000000000000000002}</w:t>
      </w:r>
    </w:p>
    <w:p>
      <w:pPr>
        <w:pStyle w:val="Heading2"/>
      </w:pPr>
      <w:r>
        <w:t xml:space="preserve">Текст</w:t>
      </w:r>
    </w:p>
    <w:p>
      <w:r>
        <w:t xml:space="preserve">{2:I102SGROSS000000U3003}</w:t>
      </w:r>
    </w:p>
    <w:p>
      <w:pPr>
        <w:pStyle w:val="Heading2"/>
      </w:pPr>
      <w:r>
        <w:t xml:space="preserve">Текст</w:t>
      </w:r>
    </w:p>
    <w:p>
      <w:r>
        <w:t xml:space="preserve">{4:</w:t>
      </w:r>
    </w:p>
    <w:p>
      <w:pPr>
        <w:pStyle w:val="Heading2"/>
      </w:pPr>
      <w:r>
        <w:t xml:space="preserve">Текст</w:t>
      </w:r>
    </w:p>
    <w:p>
      <w:r>
        <w:t xml:space="preserve">:20:REFERENCE</w:t>
      </w:r>
    </w:p>
    <w:p>
      <w:pPr>
        <w:pStyle w:val="Heading2"/>
      </w:pPr>
      <w:r>
        <w:t xml:space="preserve">Текст</w:t>
      </w:r>
    </w:p>
    <w:p>
      <w:r>
        <w:t xml:space="preserve">:50:/D/Индивидуальный идентификационный код отправителя денег в</w:t>
      </w:r>
    </w:p>
    <w:p>
      <w:pPr>
        <w:pStyle w:val="Heading2"/>
      </w:pPr>
      <w:r>
        <w:t xml:space="preserve">Текст</w:t>
      </w:r>
    </w:p>
    <w:p>
      <w:r>
        <w:t xml:space="preserve">Казначействе</w:t>
      </w:r>
    </w:p>
    <w:p>
      <w:pPr>
        <w:pStyle w:val="Heading2"/>
      </w:pPr>
      <w:r>
        <w:t xml:space="preserve">Текст</w:t>
      </w:r>
    </w:p>
    <w:p>
      <w:r>
        <w:t xml:space="preserve">/NAME/Наименование отправителя денег</w:t>
      </w:r>
    </w:p>
    <w:p>
      <w:pPr>
        <w:pStyle w:val="Heading2"/>
      </w:pPr>
      <w:r>
        <w:t xml:space="preserve">Текст</w:t>
      </w:r>
    </w:p>
    <w:p>
      <w:r>
        <w:t xml:space="preserve">/IDN/Бизнес-идентификационный номер отправителя денег</w:t>
      </w:r>
    </w:p>
    <w:p>
      <w:pPr>
        <w:pStyle w:val="Heading2"/>
      </w:pPr>
      <w:r>
        <w:t xml:space="preserve">Текст</w:t>
      </w:r>
    </w:p>
    <w:p>
      <w:r>
        <w:t xml:space="preserve">/CHIEF/Фамилия, имя, отчество (при его наличии) руководителя учреждения отправителя денег</w:t>
      </w:r>
    </w:p>
    <w:p>
      <w:pPr>
        <w:pStyle w:val="Heading2"/>
      </w:pPr>
      <w:r>
        <w:t xml:space="preserve">Текст</w:t>
      </w:r>
    </w:p>
    <w:p>
      <w:r>
        <w:t xml:space="preserve">/MAINBK/Фамилия, имя, отчество (при его наличии) главного бухгалтера отправителя денег</w:t>
      </w:r>
    </w:p>
    <w:p>
      <w:pPr>
        <w:pStyle w:val="Heading2"/>
      </w:pPr>
      <w:r>
        <w:t xml:space="preserve">Текст</w:t>
      </w:r>
    </w:p>
    <w:p>
      <w:r>
        <w:t xml:space="preserve">/IRS/ Признак резидентства отправителя денег</w:t>
      </w:r>
    </w:p>
    <w:p>
      <w:pPr>
        <w:pStyle w:val="Heading2"/>
      </w:pPr>
      <w:r>
        <w:t xml:space="preserve">Текст</w:t>
      </w:r>
    </w:p>
    <w:p>
      <w:r>
        <w:t xml:space="preserve">/SECO/ Сектор экономики отправителя денег</w:t>
      </w:r>
    </w:p>
    <w:p>
      <w:pPr>
        <w:pStyle w:val="Heading2"/>
      </w:pPr>
      <w:r>
        <w:t xml:space="preserve">Текст</w:t>
      </w:r>
    </w:p>
    <w:p>
      <w:r>
        <w:t xml:space="preserve">:52B: Банковский идентификационный код отправителя денег в</w:t>
      </w:r>
    </w:p>
    <w:p>
      <w:pPr>
        <w:pStyle w:val="Heading2"/>
      </w:pPr>
      <w:r>
        <w:t xml:space="preserve">Текст</w:t>
      </w:r>
    </w:p>
    <w:p>
      <w:r>
        <w:t xml:space="preserve">Казначействе</w:t>
      </w:r>
    </w:p>
    <w:p>
      <w:pPr>
        <w:pStyle w:val="Heading2"/>
      </w:pPr>
      <w:r>
        <w:t xml:space="preserve">Текст</w:t>
      </w:r>
    </w:p>
    <w:p>
      <w:r>
        <w:t xml:space="preserve">:57B: Банковский идентификационный код получателя денег</w:t>
      </w:r>
    </w:p>
    <w:p>
      <w:pPr>
        <w:pStyle w:val="Heading2"/>
      </w:pPr>
      <w:r>
        <w:t xml:space="preserve">Текст</w:t>
      </w:r>
    </w:p>
    <w:p>
      <w:r>
        <w:t xml:space="preserve">:59: Индивидуальный идентификационный код получателя денег</w:t>
      </w:r>
    </w:p>
    <w:p>
      <w:pPr>
        <w:pStyle w:val="Heading2"/>
      </w:pPr>
      <w:r>
        <w:t xml:space="preserve">Текст</w:t>
      </w:r>
    </w:p>
    <w:p>
      <w:r>
        <w:t xml:space="preserve">/IDN/Бизнес-идентификационный номер получателя денег</w:t>
      </w:r>
    </w:p>
    <w:p>
      <w:pPr>
        <w:pStyle w:val="Heading2"/>
      </w:pPr>
      <w:r>
        <w:t xml:space="preserve">Текст</w:t>
      </w:r>
    </w:p>
    <w:p>
      <w:r>
        <w:t xml:space="preserve">/NAME/Наименование получателя денег</w:t>
      </w:r>
    </w:p>
    <w:p>
      <w:pPr>
        <w:pStyle w:val="Heading2"/>
      </w:pPr>
      <w:r>
        <w:t xml:space="preserve">Текст</w:t>
      </w:r>
    </w:p>
    <w:p>
      <w:r>
        <w:t xml:space="preserve">/IRS/Признак резидентства получателя денег</w:t>
      </w:r>
    </w:p>
    <w:p>
      <w:pPr>
        <w:pStyle w:val="Heading2"/>
      </w:pPr>
      <w:r>
        <w:t xml:space="preserve">Текст</w:t>
      </w:r>
    </w:p>
    <w:p>
      <w:r>
        <w:t xml:space="preserve">/SECO/Сектор экономики</w:t>
      </w:r>
    </w:p>
    <w:p>
      <w:pPr>
        <w:pStyle w:val="Heading2"/>
      </w:pPr>
      <w:r>
        <w:t xml:space="preserve">Текст</w:t>
      </w:r>
    </w:p>
    <w:p>
      <w:r>
        <w:t xml:space="preserve">:70:</w:t>
      </w:r>
    </w:p>
    <w:p>
      <w:pPr>
        <w:pStyle w:val="Heading2"/>
      </w:pPr>
      <w:r>
        <w:t xml:space="preserve">Текст</w:t>
      </w:r>
    </w:p>
    <w:p>
      <w:r>
        <w:t xml:space="preserve">/NUM/Номер счета к оплате/платежного поручения</w:t>
      </w:r>
    </w:p>
    <w:p>
      <w:pPr>
        <w:pStyle w:val="Heading2"/>
      </w:pPr>
      <w:r>
        <w:t xml:space="preserve">Текст</w:t>
      </w:r>
    </w:p>
    <w:p>
      <w:r>
        <w:t xml:space="preserve">/VO/01</w:t>
      </w:r>
    </w:p>
    <w:p>
      <w:pPr>
        <w:pStyle w:val="Heading2"/>
      </w:pPr>
      <w:r>
        <w:t xml:space="preserve">Текст</w:t>
      </w:r>
    </w:p>
    <w:p>
      <w:r>
        <w:t xml:space="preserve">/DATE/Год месяц день счета к оплате/платежного поручения</w:t>
      </w:r>
    </w:p>
    <w:p>
      <w:pPr>
        <w:pStyle w:val="Heading2"/>
      </w:pPr>
      <w:r>
        <w:t xml:space="preserve">Текст</w:t>
      </w:r>
    </w:p>
    <w:p>
      <w:r>
        <w:t xml:space="preserve">/SEND/07</w:t>
      </w:r>
    </w:p>
    <w:p>
      <w:pPr>
        <w:pStyle w:val="Heading2"/>
      </w:pPr>
      <w:r>
        <w:t xml:space="preserve">Текст</w:t>
      </w:r>
    </w:p>
    <w:p>
      <w:r>
        <w:t xml:space="preserve">/KNP/Код назначения платежа</w:t>
      </w:r>
    </w:p>
    <w:p>
      <w:pPr>
        <w:pStyle w:val="Heading2"/>
      </w:pPr>
      <w:r>
        <w:t xml:space="preserve">Текст</w:t>
      </w:r>
    </w:p>
    <w:p>
      <w:r>
        <w:t xml:space="preserve">/PSO/01</w:t>
      </w:r>
    </w:p>
    <w:p>
      <w:pPr>
        <w:pStyle w:val="Heading2"/>
      </w:pPr>
      <w:r>
        <w:t xml:space="preserve">Текст</w:t>
      </w:r>
    </w:p>
    <w:p>
      <w:r>
        <w:t xml:space="preserve">/PRT/05</w:t>
      </w:r>
    </w:p>
    <w:p>
      <w:pPr>
        <w:pStyle w:val="Heading2"/>
      </w:pPr>
      <w:r>
        <w:t xml:space="preserve">Текст</w:t>
      </w:r>
    </w:p>
    <w:p>
      <w:r>
        <w:t xml:space="preserve">/ASSIGN/Назначение платежа</w:t>
      </w:r>
    </w:p>
    <w:p>
      <w:pPr>
        <w:pStyle w:val="Heading2"/>
      </w:pPr>
      <w:r>
        <w:t xml:space="preserve">Текст</w:t>
      </w:r>
    </w:p>
    <w:p>
      <w:r>
        <w:t xml:space="preserve">:21: Порядковый номер</w:t>
      </w:r>
    </w:p>
    <w:p>
      <w:pPr>
        <w:pStyle w:val="Heading2"/>
      </w:pPr>
      <w:r>
        <w:t xml:space="preserve">Текст</w:t>
      </w:r>
    </w:p>
    <w:p>
      <w:r>
        <w:t xml:space="preserve">:32B: KZTСумма</w:t>
      </w:r>
    </w:p>
    <w:p>
      <w:pPr>
        <w:pStyle w:val="Heading2"/>
      </w:pPr>
      <w:r>
        <w:t xml:space="preserve">Текст</w:t>
      </w:r>
    </w:p>
    <w:p>
      <w:r>
        <w:t xml:space="preserve">:70:</w:t>
      </w:r>
    </w:p>
    <w:p>
      <w:pPr>
        <w:pStyle w:val="Heading2"/>
      </w:pPr>
      <w:r>
        <w:t xml:space="preserve">Текст</w:t>
      </w:r>
    </w:p>
    <w:p>
      <w:r>
        <w:t xml:space="preserve">/OPV/C(P,E,V,D)</w:t>
      </w:r>
    </w:p>
    <w:p>
      <w:pPr>
        <w:pStyle w:val="Heading2"/>
      </w:pPr>
      <w:r>
        <w:t xml:space="preserve">Текст</w:t>
      </w:r>
    </w:p>
    <w:p>
      <w:r>
        <w:t xml:space="preserve">/FM/Фамилия</w:t>
      </w:r>
    </w:p>
    <w:p>
      <w:pPr>
        <w:pStyle w:val="Heading2"/>
      </w:pPr>
      <w:r>
        <w:t xml:space="preserve">Текст</w:t>
      </w:r>
    </w:p>
    <w:p>
      <w:r>
        <w:t xml:space="preserve">/NM/Имя</w:t>
      </w:r>
    </w:p>
    <w:p>
      <w:pPr>
        <w:pStyle w:val="Heading2"/>
      </w:pPr>
      <w:r>
        <w:t xml:space="preserve">Текст</w:t>
      </w:r>
    </w:p>
    <w:p>
      <w:r>
        <w:t xml:space="preserve">/FT/Отчество (при его наличии)</w:t>
      </w:r>
    </w:p>
    <w:p>
      <w:pPr>
        <w:pStyle w:val="Heading2"/>
      </w:pPr>
      <w:r>
        <w:t xml:space="preserve">Текст</w:t>
      </w:r>
    </w:p>
    <w:p>
      <w:r>
        <w:t xml:space="preserve">/DT/Год месяц день рождения</w:t>
      </w:r>
    </w:p>
    <w:p>
      <w:pPr>
        <w:pStyle w:val="Heading2"/>
      </w:pPr>
      <w:r>
        <w:t xml:space="preserve">Текст</w:t>
      </w:r>
    </w:p>
    <w:p>
      <w:r>
        <w:t xml:space="preserve">/IDN/Индивидуальный идентификационный номер</w:t>
      </w:r>
    </w:p>
    <w:p>
      <w:pPr>
        <w:pStyle w:val="Heading2"/>
      </w:pPr>
      <w:r>
        <w:t xml:space="preserve">Текст</w:t>
      </w:r>
    </w:p>
    <w:p>
      <w:r>
        <w:t xml:space="preserve">/PERIOD/ Месяц год платежа</w:t>
      </w:r>
    </w:p>
    <w:p>
      <w:pPr>
        <w:pStyle w:val="Heading2"/>
      </w:pPr>
      <w:r>
        <w:t xml:space="preserve">Текст</w:t>
      </w:r>
    </w:p>
    <w:p>
      <w:r>
        <w:t xml:space="preserve">:21: Порядковый номер</w:t>
      </w:r>
    </w:p>
    <w:p>
      <w:pPr>
        <w:pStyle w:val="Heading2"/>
      </w:pPr>
      <w:r>
        <w:t xml:space="preserve">Текст</w:t>
      </w:r>
    </w:p>
    <w:p>
      <w:r>
        <w:t xml:space="preserve">:32B: KZTСумма</w:t>
      </w:r>
    </w:p>
    <w:p>
      <w:pPr>
        <w:pStyle w:val="Heading2"/>
      </w:pPr>
      <w:r>
        <w:t xml:space="preserve">Текст</w:t>
      </w:r>
    </w:p>
    <w:p>
      <w:r>
        <w:t xml:space="preserve">:70:</w:t>
      </w:r>
    </w:p>
    <w:p>
      <w:pPr>
        <w:pStyle w:val="Heading2"/>
      </w:pPr>
      <w:r>
        <w:t xml:space="preserve">Текст</w:t>
      </w:r>
    </w:p>
    <w:p>
      <w:r>
        <w:t xml:space="preserve">/OPV/C(P,E,V,D)</w:t>
      </w:r>
    </w:p>
    <w:p>
      <w:pPr>
        <w:pStyle w:val="Heading2"/>
      </w:pPr>
      <w:r>
        <w:t xml:space="preserve">Текст</w:t>
      </w:r>
    </w:p>
    <w:p>
      <w:r>
        <w:t xml:space="preserve">/FM/Фамилия</w:t>
      </w:r>
    </w:p>
    <w:p>
      <w:pPr>
        <w:pStyle w:val="Heading2"/>
      </w:pPr>
      <w:r>
        <w:t xml:space="preserve">Текст</w:t>
      </w:r>
    </w:p>
    <w:p>
      <w:r>
        <w:t xml:space="preserve">/NM/Имя</w:t>
      </w:r>
    </w:p>
    <w:p>
      <w:pPr>
        <w:pStyle w:val="Heading2"/>
      </w:pPr>
      <w:r>
        <w:t xml:space="preserve">Текст</w:t>
      </w:r>
    </w:p>
    <w:p>
      <w:r>
        <w:t xml:space="preserve">/FT/Отчество (при его наличии)</w:t>
      </w:r>
    </w:p>
    <w:p>
      <w:pPr>
        <w:pStyle w:val="Heading2"/>
      </w:pPr>
      <w:r>
        <w:t xml:space="preserve">Текст</w:t>
      </w:r>
    </w:p>
    <w:p>
      <w:r>
        <w:t xml:space="preserve">/DT/Год месяц день рождения</w:t>
      </w:r>
    </w:p>
    <w:p>
      <w:pPr>
        <w:pStyle w:val="Heading2"/>
      </w:pPr>
      <w:r>
        <w:t xml:space="preserve">Текст</w:t>
      </w:r>
    </w:p>
    <w:p>
      <w:r>
        <w:t xml:space="preserve">/IDN/Индивидуальный идентификационный номер</w:t>
      </w:r>
    </w:p>
    <w:p>
      <w:pPr>
        <w:pStyle w:val="Heading2"/>
      </w:pPr>
      <w:r>
        <w:t xml:space="preserve">Текст</w:t>
      </w:r>
    </w:p>
    <w:p>
      <w:r>
        <w:t xml:space="preserve">/PERIOD/ Месяц год платежа</w:t>
      </w:r>
    </w:p>
    <w:p>
      <w:pPr>
        <w:pStyle w:val="Heading2"/>
      </w:pPr>
      <w:r>
        <w:t xml:space="preserve">Текст</w:t>
      </w:r>
    </w:p>
    <w:p>
      <w:r>
        <w:t xml:space="preserve">:32A: Год месяц день платежаKZTИтоговая сумма</w:t>
      </w:r>
    </w:p>
    <w:p>
      <w:pPr>
        <w:pStyle w:val="Heading2"/>
      </w:pPr>
      <w:r>
        <w:t xml:space="preserve">Текст</w:t>
      </w:r>
    </w:p>
    <w:p>
      <w:r>
        <w:t xml:space="preserve">-}</w:t>
      </w:r>
    </w:p>
    <w:p>
      <w:pPr>
        <w:pStyle w:val="Heading2"/>
      </w:pPr>
      <w:r>
        <w:t xml:space="preserve">Текст</w:t>
      </w:r>
    </w:p>
    <w:p>
      <w:r>
        <w:t xml:space="preserve">Примечание:</w:t>
      </w:r>
    </w:p>
    <w:p>
      <w:pPr>
        <w:pStyle w:val="Heading2"/>
      </w:pPr>
      <w:r>
        <w:t xml:space="preserve">Текст</w:t>
      </w:r>
    </w:p>
    <w:p>
      <w:r>
        <w:t xml:space="preserve">/OPV/C – при перечислении обязательных пенсионных взносов;</w:t>
      </w:r>
    </w:p>
    <w:p>
      <w:pPr>
        <w:pStyle w:val="Heading2"/>
      </w:pPr>
      <w:r>
        <w:t xml:space="preserve">Текст</w:t>
      </w:r>
    </w:p>
    <w:p>
      <w:r>
        <w:t xml:space="preserve">/OPV/P – при перечислении обязательных профессиональных пенсионных взносов;</w:t>
      </w:r>
    </w:p>
    <w:p>
      <w:pPr>
        <w:pStyle w:val="Heading2"/>
      </w:pPr>
      <w:r>
        <w:t xml:space="preserve">Текст</w:t>
      </w:r>
    </w:p>
    <w:p>
      <w:r>
        <w:t xml:space="preserve">/OPV/E – при перечислении обязательных пенсионных взносов работодателей;</w:t>
      </w:r>
    </w:p>
    <w:p>
      <w:pPr>
        <w:pStyle w:val="Heading2"/>
      </w:pPr>
      <w:r>
        <w:t xml:space="preserve">Текст</w:t>
      </w:r>
    </w:p>
    <w:p>
      <w:r>
        <w:t xml:space="preserve">/OPV/V – при перечислении добровольных пенсионных взносов;</w:t>
      </w:r>
    </w:p>
    <w:p>
      <w:pPr>
        <w:pStyle w:val="Heading2"/>
      </w:pPr>
      <w:r>
        <w:t xml:space="preserve">Текст</w:t>
      </w:r>
    </w:p>
    <w:p>
      <w:r>
        <w:t xml:space="preserve">/OPV/D – при перечислении пенсионных выплат.</w:t>
      </w:r>
    </w:p>
    <w:p>
      <w:r>
        <w:t xml:space="preserve">|  | Приложение 11 к приказу |</w:t>
      </w:r>
    </w:p>
    <w:p>
      <w:r>
        <w:t xml:space="preserve">|---|---|</w:t>
      </w:r>
    </w:p>
    <w:p>
      <w:r>
        <w:t xml:space="preserve">|  | Приложение 143 к Правилам исполнения бюджета и его кассового обслуживания на 2025 год |</w:t>
      </w:r>
    </w:p>
    <w:p>
      <w:pPr>
        <w:pStyle w:val="Heading2"/>
      </w:pPr>
      <w:r>
        <w:t xml:space="preserve">Глава Формат платежа МТ-005 для перечисления платежей по отчислениям и (или) взносов на обязательное социальное медицинское страхование</w:t>
      </w:r>
    </w:p>
    <w:p>
      <w:pPr>
        <w:pStyle w:val="Heading2"/>
      </w:pPr>
      <w:r>
        <w:t xml:space="preserve">Текст</w:t>
      </w:r>
    </w:p>
    <w:p>
      <w:r>
        <w:t xml:space="preserve">{1: F010000000000000000000005}</w:t>
      </w:r>
    </w:p>
    <w:p>
      <w:pPr>
        <w:pStyle w:val="Heading2"/>
      </w:pPr>
      <w:r>
        <w:t xml:space="preserve">Текст</w:t>
      </w:r>
    </w:p>
    <w:p>
      <w:r>
        <w:t xml:space="preserve">{2:I102SGROSS000000U3003}</w:t>
      </w:r>
    </w:p>
    <w:p>
      <w:pPr>
        <w:pStyle w:val="Heading2"/>
      </w:pPr>
      <w:r>
        <w:t xml:space="preserve">Текст</w:t>
      </w:r>
    </w:p>
    <w:p>
      <w:r>
        <w:t xml:space="preserve">{4:</w:t>
      </w:r>
    </w:p>
    <w:p>
      <w:pPr>
        <w:pStyle w:val="Heading2"/>
      </w:pPr>
      <w:r>
        <w:t xml:space="preserve">Текст</w:t>
      </w:r>
    </w:p>
    <w:p>
      <w:r>
        <w:t xml:space="preserve">:20:REFERENCE</w:t>
      </w:r>
    </w:p>
    <w:p>
      <w:pPr>
        <w:pStyle w:val="Heading2"/>
      </w:pPr>
      <w:r>
        <w:t xml:space="preserve">Текст</w:t>
      </w:r>
    </w:p>
    <w:p>
      <w:r>
        <w:t xml:space="preserve">:50:/D/ Индивидуальный идентификационный код отправителя денег в Казначействе</w:t>
      </w:r>
    </w:p>
    <w:p>
      <w:pPr>
        <w:pStyle w:val="Heading2"/>
      </w:pPr>
      <w:r>
        <w:t xml:space="preserve">Текст</w:t>
      </w:r>
    </w:p>
    <w:p>
      <w:r>
        <w:t xml:space="preserve">/NAME/ Наименование отправителя денег</w:t>
      </w:r>
    </w:p>
    <w:p>
      <w:pPr>
        <w:pStyle w:val="Heading2"/>
      </w:pPr>
      <w:r>
        <w:t xml:space="preserve">Текст</w:t>
      </w:r>
    </w:p>
    <w:p>
      <w:r>
        <w:t xml:space="preserve">/IDN/ Бизнес-идентификационный номер отправителя денег</w:t>
      </w:r>
    </w:p>
    <w:p>
      <w:pPr>
        <w:pStyle w:val="Heading2"/>
      </w:pPr>
      <w:r>
        <w:t xml:space="preserve">Текст</w:t>
      </w:r>
    </w:p>
    <w:p>
      <w:r>
        <w:t xml:space="preserve">/CHIEF/ Фамилия, имя, отчество (при его наличии) руководителя учреждения отправителя денег</w:t>
      </w:r>
    </w:p>
    <w:p>
      <w:pPr>
        <w:pStyle w:val="Heading2"/>
      </w:pPr>
      <w:r>
        <w:t xml:space="preserve">Текст</w:t>
      </w:r>
    </w:p>
    <w:p>
      <w:r>
        <w:t xml:space="preserve">/MAINBK/ Фамилия, имя, отчество (при его наличии) главного бухгалтера отправителя денег</w:t>
      </w:r>
    </w:p>
    <w:p>
      <w:pPr>
        <w:pStyle w:val="Heading2"/>
      </w:pPr>
      <w:r>
        <w:t xml:space="preserve">Текст</w:t>
      </w:r>
    </w:p>
    <w:p>
      <w:r>
        <w:t xml:space="preserve">/IRS/Признак резидентства отправителя денег</w:t>
      </w:r>
    </w:p>
    <w:p>
      <w:pPr>
        <w:pStyle w:val="Heading2"/>
      </w:pPr>
      <w:r>
        <w:t xml:space="preserve">Текст</w:t>
      </w:r>
    </w:p>
    <w:p>
      <w:r>
        <w:t xml:space="preserve">/SECO/ Сектор экономики отправителя денег</w:t>
      </w:r>
    </w:p>
    <w:p>
      <w:pPr>
        <w:pStyle w:val="Heading2"/>
      </w:pPr>
      <w:r>
        <w:t xml:space="preserve">Текст</w:t>
      </w:r>
    </w:p>
    <w:p>
      <w:r>
        <w:t xml:space="preserve">:52B: Банковский идентификационный код отправителя денег в Казначействе</w:t>
      </w:r>
    </w:p>
    <w:p>
      <w:pPr>
        <w:pStyle w:val="Heading2"/>
      </w:pPr>
      <w:r>
        <w:t xml:space="preserve">Текст</w:t>
      </w:r>
    </w:p>
    <w:p>
      <w:r>
        <w:t xml:space="preserve">:57B: Бизнес-идентификационный номер получателя денег</w:t>
      </w:r>
    </w:p>
    <w:p>
      <w:pPr>
        <w:pStyle w:val="Heading2"/>
      </w:pPr>
      <w:r>
        <w:t xml:space="preserve">Текст</w:t>
      </w:r>
    </w:p>
    <w:p>
      <w:r>
        <w:t xml:space="preserve">:59: : Индивидуальный идентификационный код получателя денег</w:t>
      </w:r>
    </w:p>
    <w:p>
      <w:pPr>
        <w:pStyle w:val="Heading2"/>
      </w:pPr>
      <w:r>
        <w:t xml:space="preserve">Текст</w:t>
      </w:r>
    </w:p>
    <w:p>
      <w:r>
        <w:t xml:space="preserve">/IDN/ Бизнес-идентификационный номер получателя денег</w:t>
      </w:r>
    </w:p>
    <w:p>
      <w:pPr>
        <w:pStyle w:val="Heading2"/>
      </w:pPr>
      <w:r>
        <w:t xml:space="preserve">Текст</w:t>
      </w:r>
    </w:p>
    <w:p>
      <w:r>
        <w:t xml:space="preserve">/NAME/Наименование получателя денег</w:t>
      </w:r>
    </w:p>
    <w:p>
      <w:pPr>
        <w:pStyle w:val="Heading2"/>
      </w:pPr>
      <w:r>
        <w:t xml:space="preserve">Текст</w:t>
      </w:r>
    </w:p>
    <w:p>
      <w:r>
        <w:t xml:space="preserve">/IRS/Признак резиденства получателя денег</w:t>
      </w:r>
    </w:p>
    <w:p>
      <w:pPr>
        <w:pStyle w:val="Heading2"/>
      </w:pPr>
      <w:r>
        <w:t xml:space="preserve">Текст</w:t>
      </w:r>
    </w:p>
    <w:p>
      <w:r>
        <w:t xml:space="preserve">/SECO/ Сектор экономики/ получателя денег</w:t>
      </w:r>
    </w:p>
    <w:p>
      <w:pPr>
        <w:pStyle w:val="Heading2"/>
      </w:pPr>
      <w:r>
        <w:t xml:space="preserve">Текст</w:t>
      </w:r>
    </w:p>
    <w:p>
      <w:r>
        <w:t xml:space="preserve">:70:</w:t>
      </w:r>
    </w:p>
    <w:p>
      <w:pPr>
        <w:pStyle w:val="Heading2"/>
      </w:pPr>
      <w:r>
        <w:t xml:space="preserve">Текст</w:t>
      </w:r>
    </w:p>
    <w:p>
      <w:r>
        <w:t xml:space="preserve">/NUM/ Номер счета к оплате/платежного поручения</w:t>
      </w:r>
    </w:p>
    <w:p>
      <w:pPr>
        <w:pStyle w:val="Heading2"/>
      </w:pPr>
      <w:r>
        <w:t xml:space="preserve">Текст</w:t>
      </w:r>
    </w:p>
    <w:p>
      <w:r>
        <w:t xml:space="preserve">/VO/01</w:t>
      </w:r>
    </w:p>
    <w:p>
      <w:pPr>
        <w:pStyle w:val="Heading2"/>
      </w:pPr>
      <w:r>
        <w:t xml:space="preserve">Текст</w:t>
      </w:r>
    </w:p>
    <w:p>
      <w:r>
        <w:t xml:space="preserve">/DATE/ Год месяц день счета к оплате/платежного поручения</w:t>
      </w:r>
    </w:p>
    <w:p>
      <w:pPr>
        <w:pStyle w:val="Heading2"/>
      </w:pPr>
      <w:r>
        <w:t xml:space="preserve">Текст</w:t>
      </w:r>
    </w:p>
    <w:p>
      <w:r>
        <w:t xml:space="preserve">/SEND/07</w:t>
      </w:r>
    </w:p>
    <w:p>
      <w:pPr>
        <w:pStyle w:val="Heading2"/>
      </w:pPr>
      <w:r>
        <w:t xml:space="preserve">Текст</w:t>
      </w:r>
    </w:p>
    <w:p>
      <w:r>
        <w:t xml:space="preserve">/KNP/Код назначения платежа</w:t>
      </w:r>
    </w:p>
    <w:p>
      <w:pPr>
        <w:pStyle w:val="Heading2"/>
      </w:pPr>
      <w:r>
        <w:t xml:space="preserve">Текст</w:t>
      </w:r>
    </w:p>
    <w:p>
      <w:r>
        <w:t xml:space="preserve">/PSO/01</w:t>
      </w:r>
    </w:p>
    <w:p>
      <w:pPr>
        <w:pStyle w:val="Heading2"/>
      </w:pPr>
      <w:r>
        <w:t xml:space="preserve">Текст</w:t>
      </w:r>
    </w:p>
    <w:p>
      <w:r>
        <w:t xml:space="preserve">/PRT/05</w:t>
      </w:r>
    </w:p>
    <w:p>
      <w:pPr>
        <w:pStyle w:val="Heading2"/>
      </w:pPr>
      <w:r>
        <w:t xml:space="preserve">Текст</w:t>
      </w:r>
    </w:p>
    <w:p>
      <w:r>
        <w:t xml:space="preserve">/ASSIGN/Назначение платежа</w:t>
      </w:r>
    </w:p>
    <w:p>
      <w:pPr>
        <w:pStyle w:val="Heading2"/>
      </w:pPr>
      <w:r>
        <w:t xml:space="preserve">Текст</w:t>
      </w:r>
    </w:p>
    <w:p>
      <w:r>
        <w:t xml:space="preserve">:21:Порядковый номер</w:t>
      </w:r>
    </w:p>
    <w:p>
      <w:pPr>
        <w:pStyle w:val="Heading2"/>
      </w:pPr>
      <w:r>
        <w:t xml:space="preserve">Текст</w:t>
      </w:r>
    </w:p>
    <w:p>
      <w:r>
        <w:t xml:space="preserve">:32B:KZTСумма</w:t>
      </w:r>
    </w:p>
    <w:p>
      <w:pPr>
        <w:pStyle w:val="Heading2"/>
      </w:pPr>
      <w:r>
        <w:t xml:space="preserve">Текст</w:t>
      </w:r>
    </w:p>
    <w:p>
      <w:r>
        <w:t xml:space="preserve">:70:</w:t>
      </w:r>
    </w:p>
    <w:p>
      <w:pPr>
        <w:pStyle w:val="Heading2"/>
      </w:pPr>
      <w:r>
        <w:t xml:space="preserve">Текст</w:t>
      </w:r>
    </w:p>
    <w:p>
      <w:r>
        <w:t xml:space="preserve">/OPV/R(M)</w:t>
      </w:r>
    </w:p>
    <w:p>
      <w:pPr>
        <w:pStyle w:val="Heading2"/>
      </w:pPr>
      <w:r>
        <w:t xml:space="preserve">Текст</w:t>
      </w:r>
    </w:p>
    <w:p>
      <w:r>
        <w:t xml:space="preserve">/FM/Фамилия</w:t>
      </w:r>
    </w:p>
    <w:p>
      <w:pPr>
        <w:pStyle w:val="Heading2"/>
      </w:pPr>
      <w:r>
        <w:t xml:space="preserve">Текст</w:t>
      </w:r>
    </w:p>
    <w:p>
      <w:r>
        <w:t xml:space="preserve">/NM/Имя</w:t>
      </w:r>
    </w:p>
    <w:p>
      <w:pPr>
        <w:pStyle w:val="Heading2"/>
      </w:pPr>
      <w:r>
        <w:t xml:space="preserve">Текст</w:t>
      </w:r>
    </w:p>
    <w:p>
      <w:r>
        <w:t xml:space="preserve">/FT/Отчество (при его наличии)</w:t>
      </w:r>
    </w:p>
    <w:p>
      <w:pPr>
        <w:pStyle w:val="Heading2"/>
      </w:pPr>
      <w:r>
        <w:t xml:space="preserve">Текст</w:t>
      </w:r>
    </w:p>
    <w:p>
      <w:r>
        <w:t xml:space="preserve">/DT/Год месяц день рождения</w:t>
      </w:r>
    </w:p>
    <w:p>
      <w:pPr>
        <w:pStyle w:val="Heading2"/>
      </w:pPr>
      <w:r>
        <w:t xml:space="preserve">Текст</w:t>
      </w:r>
    </w:p>
    <w:p>
      <w:r>
        <w:t xml:space="preserve">/IDN/ Индивидуальный идентификационный номер</w:t>
      </w:r>
    </w:p>
    <w:p>
      <w:pPr>
        <w:pStyle w:val="Heading2"/>
      </w:pPr>
      <w:r>
        <w:t xml:space="preserve">Текст</w:t>
      </w:r>
    </w:p>
    <w:p>
      <w:r>
        <w:t xml:space="preserve">/PERIOD/Месяц год платежа</w:t>
      </w:r>
    </w:p>
    <w:p>
      <w:pPr>
        <w:pStyle w:val="Heading2"/>
      </w:pPr>
      <w:r>
        <w:t xml:space="preserve">Текст</w:t>
      </w:r>
    </w:p>
    <w:p>
      <w:r>
        <w:t xml:space="preserve">:21: Порядковый номер</w:t>
      </w:r>
    </w:p>
    <w:p>
      <w:pPr>
        <w:pStyle w:val="Heading2"/>
      </w:pPr>
      <w:r>
        <w:t xml:space="preserve">Текст</w:t>
      </w:r>
    </w:p>
    <w:p>
      <w:r>
        <w:t xml:space="preserve">:32B:KZT Сумма</w:t>
      </w:r>
    </w:p>
    <w:p>
      <w:pPr>
        <w:pStyle w:val="Heading2"/>
      </w:pPr>
      <w:r>
        <w:t xml:space="preserve">Текст</w:t>
      </w:r>
    </w:p>
    <w:p>
      <w:r>
        <w:t xml:space="preserve">:70:</w:t>
      </w:r>
    </w:p>
    <w:p>
      <w:pPr>
        <w:pStyle w:val="Heading2"/>
      </w:pPr>
      <w:r>
        <w:t xml:space="preserve">Текст</w:t>
      </w:r>
    </w:p>
    <w:p>
      <w:r>
        <w:t xml:space="preserve">/OPV/R(M)</w:t>
      </w:r>
    </w:p>
    <w:p>
      <w:pPr>
        <w:pStyle w:val="Heading2"/>
      </w:pPr>
      <w:r>
        <w:t xml:space="preserve">Текст</w:t>
      </w:r>
    </w:p>
    <w:p>
      <w:r>
        <w:t xml:space="preserve">/FM/Фамилия</w:t>
      </w:r>
    </w:p>
    <w:p>
      <w:pPr>
        <w:pStyle w:val="Heading2"/>
      </w:pPr>
      <w:r>
        <w:t xml:space="preserve">Текст</w:t>
      </w:r>
    </w:p>
    <w:p>
      <w:r>
        <w:t xml:space="preserve">/NM/Имя</w:t>
      </w:r>
    </w:p>
    <w:p>
      <w:pPr>
        <w:pStyle w:val="Heading2"/>
      </w:pPr>
      <w:r>
        <w:t xml:space="preserve">Текст</w:t>
      </w:r>
    </w:p>
    <w:p>
      <w:r>
        <w:t xml:space="preserve">/FT/Отчество (при его наличии)</w:t>
      </w:r>
    </w:p>
    <w:p>
      <w:pPr>
        <w:pStyle w:val="Heading2"/>
      </w:pPr>
      <w:r>
        <w:t xml:space="preserve">Текст</w:t>
      </w:r>
    </w:p>
    <w:p>
      <w:r>
        <w:t xml:space="preserve">/DT/Год месяц день рождения</w:t>
      </w:r>
    </w:p>
    <w:p>
      <w:pPr>
        <w:pStyle w:val="Heading2"/>
      </w:pPr>
      <w:r>
        <w:t xml:space="preserve">Текст</w:t>
      </w:r>
    </w:p>
    <w:p>
      <w:r>
        <w:t xml:space="preserve">/IDN/ Индивидуальный идентификационный номер</w:t>
      </w:r>
    </w:p>
    <w:p>
      <w:pPr>
        <w:pStyle w:val="Heading2"/>
      </w:pPr>
      <w:r>
        <w:t xml:space="preserve">Текст</w:t>
      </w:r>
    </w:p>
    <w:p>
      <w:r>
        <w:t xml:space="preserve">/PERIOD/ Месяц год платежа</w:t>
      </w:r>
    </w:p>
    <w:p>
      <w:pPr>
        <w:pStyle w:val="Heading2"/>
      </w:pPr>
      <w:r>
        <w:t xml:space="preserve">Текст</w:t>
      </w:r>
    </w:p>
    <w:p>
      <w:r>
        <w:t xml:space="preserve">:32A:Год месяц день платежа</w:t>
      </w:r>
    </w:p>
    <w:p>
      <w:pPr>
        <w:pStyle w:val="Heading2"/>
      </w:pPr>
      <w:r>
        <w:t xml:space="preserve">Текст</w:t>
      </w:r>
    </w:p>
    <w:p>
      <w:r>
        <w:t xml:space="preserve">KZT Итоговая сумма</w:t>
      </w:r>
    </w:p>
    <w:p>
      <w:pPr>
        <w:pStyle w:val="Heading2"/>
      </w:pPr>
      <w:r>
        <w:t xml:space="preserve">Текст</w:t>
      </w:r>
    </w:p>
    <w:p>
      <w:r>
        <w:t xml:space="preserve">-}</w:t>
      </w:r>
    </w:p>
    <w:p>
      <w:pPr>
        <w:pStyle w:val="Heading2"/>
      </w:pPr>
      <w:r>
        <w:t xml:space="preserve">Текст</w:t>
      </w:r>
    </w:p>
    <w:p>
      <w:r>
        <w:t xml:space="preserve">Примечание:</w:t>
      </w:r>
    </w:p>
    <w:p>
      <w:pPr>
        <w:pStyle w:val="Heading2"/>
      </w:pPr>
      <w:r>
        <w:t xml:space="preserve">Текст</w:t>
      </w:r>
    </w:p>
    <w:p>
      <w:r>
        <w:t xml:space="preserve">/OPV/R – при перечислении платежей по отчислениям на обязательное социальное медицинское страхование;</w:t>
      </w:r>
    </w:p>
    <w:p>
      <w:pPr>
        <w:pStyle w:val="Heading2"/>
      </w:pPr>
      <w:r>
        <w:t xml:space="preserve">Текст</w:t>
      </w:r>
    </w:p>
    <w:p>
      <w:r>
        <w:t xml:space="preserve">/OPV/М – при перечислении платежей по взносам на обязательное социальное медицинское страхование.</w:t>
      </w:r>
    </w:p>
    <w:p>
      <w:r>
        <w:t xml:space="preserve">|  | Приложение 12 к приказу |</w:t>
      </w:r>
    </w:p>
    <w:p>
      <w:r>
        <w:t xml:space="preserve">|---|---|</w:t>
      </w:r>
    </w:p>
    <w:p>
      <w:r>
        <w:t xml:space="preserve">|  | Приложение 145 к Правилам исполнения бюджета и его кассового обслуживания на 2025 год |</w:t>
      </w:r>
    </w:p>
    <w:p>
      <w:pPr>
        <w:pStyle w:val="Heading2"/>
      </w:pPr>
      <w:r>
        <w:t xml:space="preserve">Глава __________________________________________________________________ (наименование органа государственных доходов)</w:t>
      </w:r>
    </w:p>
    <w:p>
      <w:pPr>
        <w:pStyle w:val="Heading2"/>
      </w:pPr>
      <w:r>
        <w:t xml:space="preserve">Глава Сведения о проведенных платежах генеральным подрядчиком в рамках казначейского сопровождения "___" ______________ ____ года</w:t>
      </w:r>
    </w:p>
    <w:p>
      <w:r>
        <w:t xml:space="preserve">| № | Код проекта | Бизнес-идентификационный номер отправителя | Наименование отправителя | Бизнес-идентификационный номер получателя | Наименование получателя | Договор (дата, номер) | Номер и дата платежного поручения | Сумма, тенге |</w:t>
      </w:r>
    </w:p>
    <w:p>
      <w:r>
        <w:t xml:space="preserve">|---|---|---|---|---|---|---|---|---|</w:t>
      </w:r>
    </w:p>
    <w:p>
      <w:r>
        <w:t xml:space="preserve">| 1 | 2 | 3 | 4 | 5 | 6 | 7 | 8 | 9 |</w:t>
      </w:r>
    </w:p>
    <w:p>
      <w:pPr>
        <w:pStyle w:val="Heading2"/>
      </w:pPr>
      <w:r>
        <w:t xml:space="preserve">Текст</w:t>
      </w:r>
    </w:p>
    <w:p>
      <w:r>
        <w:t xml:space="preserve">Руководитель органа государственного казначейства</w:t>
      </w:r>
    </w:p>
    <w:p>
      <w:pPr>
        <w:pStyle w:val="Heading2"/>
      </w:pPr>
      <w:r>
        <w:t xml:space="preserve">Текст</w:t>
      </w:r>
    </w:p>
    <w:p>
      <w:r>
        <w:t xml:space="preserve">__________________________________________________________________ (фамилия, имя, отчество) (при его наличии) (подпись)</w:t>
      </w:r>
    </w:p>
    <w:p>
      <w:pPr>
        <w:pStyle w:val="Heading2"/>
      </w:pPr>
      <w:r>
        <w:t xml:space="preserve">Текст</w:t>
      </w:r>
    </w:p>
    <w:p>
      <w:r>
        <w:t xml:space="preserve">Место печати</w:t>
      </w:r>
    </w:p>
    <w:p>
      <w:pPr>
        <w:pStyle w:val="Heading2"/>
      </w:pPr>
      <w:r>
        <w:t xml:space="preserve">Текст</w:t>
      </w:r>
    </w:p>
    <w:p>
      <w:r>
        <w:t xml:space="preserve">Ответственный исполнитель органа государственного казначейства</w:t>
      </w:r>
    </w:p>
    <w:p>
      <w:pPr>
        <w:pStyle w:val="Heading2"/>
      </w:pPr>
      <w:r>
        <w:t xml:space="preserve">Текст</w:t>
      </w:r>
    </w:p>
    <w:p>
      <w:r>
        <w:t xml:space="preserve">__________________________________________________________________ (фамилия, имя, отчество) (при его наличии) (подпись)</w:t>
      </w:r>
    </w:p>
    <w:p>
      <w:pPr>
        <w:pStyle w:val="Heading2"/>
      </w:pPr>
      <w:r>
        <w:t xml:space="preserve">Текст</w:t>
      </w:r>
    </w:p>
    <w:p>
      <w:r>
        <w:t xml:space="preserve">Место штампа</w:t>
      </w:r>
    </w:p>
    <w:p>
      <w:r>
        <w:t xml:space="preserve">|  | Приложение 13 к приказу |</w:t>
      </w:r>
    </w:p>
    <w:p>
      <w:r>
        <w:t xml:space="preserve">|---|---|</w:t>
      </w:r>
    </w:p>
    <w:p>
      <w:r>
        <w:t xml:space="preserve">|  | Приложение 146 к Правилам исполнения бюджета и его кассового обслуживания на 2025 год |</w:t>
      </w:r>
    </w:p>
    <w:p>
      <w:pPr>
        <w:pStyle w:val="Heading2"/>
      </w:pPr>
      <w:r>
        <w:t xml:space="preserve">Глава __________________________________________________________ (наименование органа государственного казначейства/органа государственных доходов)</w:t>
      </w:r>
    </w:p>
    <w:p>
      <w:pPr>
        <w:pStyle w:val="Heading2"/>
      </w:pPr>
      <w:r>
        <w:t xml:space="preserve">Глава Перечень контрагентов (поставщик, субподрядчик) в рамках казначейского сопровождения от "___" ______________ _____ года</w:t>
      </w:r>
    </w:p>
    <w:p>
      <w:r>
        <w:t xml:space="preserve">| № | Наименование контрагента (поставщик, субподрядчик) | Индивидуальный идентификационный номер/ бизнес-идентификационный номер контрагента (поставщик, субподрядчик) | Индивидуальный идентификационный код/ банковский идентификационный код контрагента (поставщик, субподрядчик) | Юридический адрес контрагента (поставщик, субподрядчик) | Наименование обьекта строительства, подлежащего казначейскому сопровождению |</w:t>
      </w:r>
    </w:p>
    <w:p>
      <w:r>
        <w:t xml:space="preserve">|---|---|---|---|---|---|</w:t>
      </w:r>
    </w:p>
    <w:p>
      <w:r>
        <w:t xml:space="preserve">| 1 | 2 | 3 | 4 | 5 | 6 |</w:t>
      </w:r>
    </w:p>
    <w:p>
      <w:pPr>
        <w:pStyle w:val="Heading2"/>
      </w:pPr>
      <w:r>
        <w:t xml:space="preserve">Текст</w:t>
      </w:r>
    </w:p>
    <w:p>
      <w:r>
        <w:t xml:space="preserve">Генеральный подрядчик (поставщик) в рамках казначейского сопровождения (руководитель органа государственного казначейства)</w:t>
      </w:r>
    </w:p>
    <w:p>
      <w:pPr>
        <w:pStyle w:val="Heading2"/>
      </w:pPr>
      <w:r>
        <w:t xml:space="preserve">Текст</w:t>
      </w:r>
    </w:p>
    <w:p>
      <w:r>
        <w:t xml:space="preserve">____________________________________________________________________ фамилия, имя, отчество (при его наличии) подпись</w:t>
      </w:r>
    </w:p>
    <w:p>
      <w:pPr>
        <w:pStyle w:val="Heading2"/>
      </w:pPr>
      <w:r>
        <w:t xml:space="preserve">Текст</w:t>
      </w:r>
    </w:p>
    <w:p>
      <w:r>
        <w:t xml:space="preserve">Место печати</w:t>
      </w:r>
    </w:p>
    <w:p>
      <w:r>
        <w:t xml:space="preserve">|  | Приложение 14 к приказу |</w:t>
      </w:r>
    </w:p>
    <w:p>
      <w:r>
        <w:t xml:space="preserve">|---|---|</w:t>
      </w:r>
    </w:p>
    <w:p>
      <w:r>
        <w:t xml:space="preserve">|  | Приложение 147 к Правилам исполнения бюджета и его кассового обслуживания на 2025 год |</w:t>
      </w:r>
    </w:p>
    <w:p>
      <w:r>
        <w:t xml:space="preserve">|  | Секретно |</w:t>
      </w:r>
    </w:p>
    <w:p>
      <w:r>
        <w:t xml:space="preserve">|  | Приложение 15 к приказу |</w:t>
      </w:r>
    </w:p>
    <w:p>
      <w:r>
        <w:t xml:space="preserve">|  | Приложение 148 к Правилам исполнения бюджета и его кассового обслуживания на 2025 год |</w:t>
      </w:r>
    </w:p>
    <w:p>
      <w:r>
        <w:t xml:space="preserve">|  | Секретно |</w:t>
      </w:r>
    </w:p>
    <w:p>
      <w:r>
        <w:t xml:space="preserve">|  | Приложение 16 к приказу |</w:t>
      </w:r>
    </w:p>
    <w:p>
      <w:r>
        <w:t xml:space="preserve">|  | Приложение 149 к Правилам исполнения бюджета и его кассового обслуживания на 2025 год |</w:t>
      </w:r>
    </w:p>
    <w:p>
      <w:r>
        <w:t xml:space="preserve">|  | Секретно |</w:t>
      </w:r>
    </w:p>
    <w:p>
      <w:r>
        <w:t xml:space="preserve">|  | Приложение 17 к приказу |</w:t>
      </w:r>
    </w:p>
    <w:p>
      <w:r>
        <w:t xml:space="preserve">|  | Приложение 150 к Правилам исполнения бюджета и его кассового обслуживания на 2025 год |</w:t>
      </w:r>
    </w:p>
    <w:p>
      <w:r>
        <w:t xml:space="preserve">|  | Секретно |</w:t>
      </w:r>
    </w:p>
    <w:p>
      <w:r>
        <w:t xml:space="preserve">|  | Приложение 18 к приказу |</w:t>
      </w:r>
    </w:p>
    <w:p>
      <w:r>
        <w:t xml:space="preserve">|  | Приложение 151 к Правилам исполнения бюджета и его кассового обслуживания на 2025 год |</w:t>
      </w:r>
    </w:p>
    <w:p>
      <w:r>
        <w:t xml:space="preserve">|  | Секретно |</w:t>
      </w:r>
    </w:p>
    <w:p>
      <w:r>
        <w:t xml:space="preserve">|  | Приложение 19 к приказу |</w:t>
      </w:r>
    </w:p>
    <w:p>
      <w:r>
        <w:t xml:space="preserve">|  | Приложение 152 к Правилам исполнения бюджета и его кассового обслуживания на 2025 год |</w:t>
      </w:r>
    </w:p>
    <w:p>
      <w:r>
        <w:t xml:space="preserve">|  | Секретно |</w:t>
      </w:r>
    </w:p>
    <w:p>
      <w:r>
        <w:t xml:space="preserve">Источник: Эталонный контрольный банк НПА Республики Казахстан. При расхождении приоритет имеет официальная публикация.</w:t>
      </w:r>
    </w:p>
    <w:sectPr>
      <w:pgSz w:w="11906" w:h="16838"/>
      <w:pgMar w:top="1134" w:right="851" w:bottom="1134" w:left="1701"/>
    </w:sectPr>
  </w:body>
</w:document>
</file>