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30 декабря 2024 года № 328 "Об утверждении бюджета Журынского сельского округа на 2025-2027 годы"</w:t>
      </w:r>
    </w:p>
    <w:p>
      <w:r>
        <w:t xml:space="preserve">Решение, Изменения. Маслихат Мугалжарского района. от 05.11.2025. № 216990. редакция от 05.11.2025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Журынского сельского округа на 2025-2027 годы" от 30 декабря 2024 года № 328 следующие изменения:</w:t>
      </w:r>
    </w:p>
    <w:p>
      <w:r>
        <w:t xml:space="preserve">пункт 1 изложить в новой редакции: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Журынского сельского округа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117 220 тысяч тенге:</w:t>
      </w:r>
    </w:p>
    <w:p>
      <w:r>
        <w:t xml:space="preserve">налоговые поступления – 9 493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2 007 тысяч тенге;</w:t>
      </w:r>
    </w:p>
    <w:p>
      <w:r>
        <w:t xml:space="preserve">поступления трансфертов – 105 720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117 220,2 тысяч тенге: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- 0,2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0,2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Мугалжарского районного маслихата | К. Ермагамбетов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5 ноября 2025 года № 463 |</w:t>
      </w:r>
    </w:p>
    <w:p>
      <w:r>
        <w:t xml:space="preserve">|---|---|</w:t>
      </w:r>
    </w:p>
    <w:p>
      <w:r>
        <w:t xml:space="preserve">|  | Приложение 1 к решению Мугалжарского районного маслихата от 30 декабря 2024 года № 328 |</w:t>
      </w:r>
    </w:p>
    <w:p>
      <w:pPr>
        <w:pStyle w:val="Heading2"/>
      </w:pPr>
      <w:r>
        <w:t xml:space="preserve">Глава Бюджет Журынского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117 220 |</w:t>
      </w:r>
    </w:p>
    <w:p>
      <w:r>
        <w:t xml:space="preserve">| 1 |  |  | НАЛОГОВЫЕ ПОСТУПЛЕНИЯ | 9 493 |</w:t>
      </w:r>
    </w:p>
    <w:p>
      <w:r>
        <w:t xml:space="preserve">|  | 01 |  | Подоходный налог | 2 303 |</w:t>
      </w:r>
    </w:p>
    <w:p>
      <w:r>
        <w:t xml:space="preserve">|  |  | 2 | Индивидуальный подоходный налог | 2 303 |</w:t>
      </w:r>
    </w:p>
    <w:p>
      <w:r>
        <w:t xml:space="preserve">|  | 04 |  | Налоги на собственность | 7 190 |</w:t>
      </w:r>
    </w:p>
    <w:p>
      <w:r>
        <w:t xml:space="preserve">|  |  | 1 | Налоги на имущество | 190 |</w:t>
      </w:r>
    </w:p>
    <w:p>
      <w:r>
        <w:t xml:space="preserve">|  |  | 3 | Земельный налог | 64 |</w:t>
      </w:r>
    </w:p>
    <w:p>
      <w:r>
        <w:t xml:space="preserve">|  |  | 4 | Налог на транспортные средства | 2 816 |</w:t>
      </w:r>
    </w:p>
    <w:p>
      <w:r>
        <w:t xml:space="preserve">|  |  | 5 | Единый земельный налог | 2 045 |</w:t>
      </w:r>
    </w:p>
    <w:p>
      <w:r>
        <w:t xml:space="preserve">|  | 05 |  | Внутренние налоги на товары, работы и услуги | 2 075 |</w:t>
      </w:r>
    </w:p>
    <w:p>
      <w:r>
        <w:t xml:space="preserve">|  |  | 3 | Поступления за использование природных и других ресурсов | 2 075 |</w:t>
      </w:r>
    </w:p>
    <w:p>
      <w:r>
        <w:t xml:space="preserve">| 3 |  |  | Поступления от продажи основного капитала | 2 007 |</w:t>
      </w:r>
    </w:p>
    <w:p>
      <w:r>
        <w:t xml:space="preserve">|  | 03 |  | Продажа земли и нематериальных активов | 2 007 |</w:t>
      </w:r>
    </w:p>
    <w:p>
      <w:r>
        <w:t xml:space="preserve">|  |  | 1 | Продажа земли | 20 |</w:t>
      </w:r>
    </w:p>
    <w:p>
      <w:r>
        <w:t xml:space="preserve">|  |  | 2 | Продажа нематериальных активов | 1 987 |</w:t>
      </w:r>
    </w:p>
    <w:p>
      <w:r>
        <w:t xml:space="preserve">| 4 |  |  | Поступления трансфертов | 105 720 |</w:t>
      </w:r>
    </w:p>
    <w:p>
      <w:r>
        <w:t xml:space="preserve">|  | 02 |  | Трансферты, из вышестоящих органов государственного управления | 105 720 |</w:t>
      </w:r>
    </w:p>
    <w:p>
      <w:r>
        <w:t xml:space="preserve">|  |  | 3 | Трансферты из районного (города областного значения) бюджета | 105 720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117 220,2 |</w:t>
      </w:r>
    </w:p>
    <w:p>
      <w:r>
        <w:t xml:space="preserve">| 01 |  |  |  | Государственные услуги общего характера | 46 241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46 241 |</w:t>
      </w:r>
    </w:p>
    <w:p>
      <w:r>
        <w:t xml:space="preserve">|  |  | 124 |  | Аппарат акима города районного значения, села, поселка, сельского округа | 46 241 |</w:t>
      </w:r>
    </w:p>
    <w:p>
      <w:r>
        <w:t xml:space="preserve">|  |  |  | 001 | Услуги по обеспечению деятельности акима города районного значения, села, поселка,сельского округа | 44 791 |</w:t>
      </w:r>
    </w:p>
    <w:p>
      <w:r>
        <w:t xml:space="preserve">|  |  |  | 022 | Капитальные расходы государственного органа | 1 450 |</w:t>
      </w:r>
    </w:p>
    <w:p>
      <w:r>
        <w:t xml:space="preserve">| 07 |  |  |  | Жилищно-коммунальное хозяйство | 16 495 |</w:t>
      </w:r>
    </w:p>
    <w:p>
      <w:r>
        <w:t xml:space="preserve">|  | 3 |  |  | Благоустройство населенных пунктов | 16 495 |</w:t>
      </w:r>
    </w:p>
    <w:p>
      <w:r>
        <w:t xml:space="preserve">|  |  | 124 |  | Аппарат акима города районного значения, села, поселка, сельского округа | 16 495 |</w:t>
      </w:r>
    </w:p>
    <w:p>
      <w:r>
        <w:t xml:space="preserve">|  |  |  | 008 | Освещение улиц в населенных пунктах | 4 675 |</w:t>
      </w:r>
    </w:p>
    <w:p>
      <w:r>
        <w:t xml:space="preserve">|  |  |  | 009 | Обеспечение санитарии населенных пунктов | 1 700 |</w:t>
      </w:r>
    </w:p>
    <w:p>
      <w:r>
        <w:t xml:space="preserve">|  |  |  | 011 | Благоустройство и озеленение населенных пунктов | 10 120 |</w:t>
      </w:r>
    </w:p>
    <w:p>
      <w:r>
        <w:t xml:space="preserve">| 12 |  |  |  | Транспорт и коммуникации | 32 089 |</w:t>
      </w:r>
    </w:p>
    <w:p>
      <w:r>
        <w:t xml:space="preserve">|  | 1 |  |  | Автомобильный транспорт | 32 089 |</w:t>
      </w:r>
    </w:p>
    <w:p>
      <w:r>
        <w:t xml:space="preserve">|  |  | 124 |  | Аппарат акима города районного значения, села, поселка, сельского округа | 32 089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32 089 |</w:t>
      </w:r>
    </w:p>
    <w:p>
      <w:r>
        <w:t xml:space="preserve">| 13 |  |  |  | Прочие | 22 395 |</w:t>
      </w:r>
    </w:p>
    <w:p>
      <w:r>
        <w:t xml:space="preserve">|  | 9 |  |  | Прочие | 22 395 |</w:t>
      </w:r>
    </w:p>
    <w:p>
      <w:r>
        <w:t xml:space="preserve">|  |  | 124 |  | Аппарат акима города районного значения, села, поселка, сельского округа | 22 395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19 208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3 187 |</w:t>
      </w:r>
    </w:p>
    <w:p>
      <w:r>
        <w:t xml:space="preserve">| 15 |  |  |  | Трансферты | 0,2 |</w:t>
      </w:r>
    </w:p>
    <w:p>
      <w:r>
        <w:t xml:space="preserve">|  | 1 |  |  | Трансферты | 0,2 |</w:t>
      </w:r>
    </w:p>
    <w:p>
      <w:r>
        <w:t xml:space="preserve">|  |  | 124 |  | Аппарат акима города районного значения, села,поселка, сельского округа | 0,2 |</w:t>
      </w:r>
    </w:p>
    <w:p>
      <w:r>
        <w:t xml:space="preserve">|  |  |  | 048 | Возврат неиспользованных (недоиспользованных) целевых трансфертов | 0,2 |</w:t>
      </w:r>
    </w:p>
    <w:p>
      <w:r>
        <w:t xml:space="preserve">|  |  |  |  | V. Дефицит (профицит) бюджета | - 0,2 |</w:t>
      </w:r>
    </w:p>
    <w:p>
      <w:r>
        <w:t xml:space="preserve">|  |  |  |  | VI. Финансирование дефицита (использование профицита) бюджета | 0,2 |</w:t>
      </w:r>
    </w:p>
    <w:p>
      <w:r>
        <w:t xml:space="preserve">| 8 |  |  |  | Используемые остатки бюджетных средств | 0,2 |</w:t>
      </w:r>
    </w:p>
    <w:p>
      <w:r>
        <w:t xml:space="preserve">|  | 01 |  |  | Остатки бюджетных средств | 0,2 |</w:t>
      </w:r>
    </w:p>
    <w:p>
      <w:r>
        <w:t xml:space="preserve">|  |  | 1 |  | Свободные остатки бюджетных средств | 0,2 |</w:t>
      </w:r>
    </w:p>
    <w:p>
      <w:r>
        <w:t xml:space="preserve">|  |  |  | 01 | Свободные остатки бюджетных средств | 0,2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