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понижении размера ставки налога при применении специального налогового режима в Целиноградском районе</w:t>
      </w:r>
    </w:p>
    <w:p>
      <w:r>
        <w:t xml:space="preserve">Решение. Маслихат Целиноградского района. от 28.11.2025. № 217643. редакция от 28.11.2025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01.01.2026 в соответствии с пунктом 2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726 Налогового Кодекса Республики Казахстан, 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Понизить размер ставки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на основе упрощенной декларации в Целиноградском районе с 4 % до 2 % по доходам, полученным (подлежащим получению) за налоговый период.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 и подлежит официальному опубликованию.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