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Целиноградского районного маслихата от 25 декабря 2024 года № 290/36-8 "О бюджете села Мәншүк Мәметова на 2025-2027 годы"</w:t>
      </w:r>
    </w:p>
    <w:p>
      <w:r>
        <w:t xml:space="preserve">Решение. Маслихат Целиноградского района. от 20.10.2025. № 215864. редакция от 20.10.2025</w:t>
      </w:r>
    </w:p>
    <w:p>
      <w:pPr>
        <w:pStyle w:val="Heading2"/>
      </w:pPr>
      <w:r>
        <w:t xml:space="preserve">Текст</w:t>
      </w:r>
    </w:p>
    <w:p>
      <w:r>
        <w:t xml:space="preserve">Целиноградский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Целиноградского районного маслихата "О бюджете села Мәншүк Мәметова на 2025-2027 годы" от 25 декабря 2024 года № 290/36-8 (зарегистрировано в Реестре государственной регистрации нормативных правовых актов под № 205880) следующие изменения:</w:t>
      </w:r>
    </w:p>
    <w:p>
      <w:r>
        <w:t xml:space="preserve">преамбулу изложить в новой редакции:</w:t>
      </w:r>
    </w:p>
    <w:p>
      <w:r>
        <w:t xml:space="preserve">"В соответствии с подпунктом 4) пункта 1 статьи 7 Бюджетного кодекса Республики Казахстан, подпунктом 1) пункта 1 статьи 6 Закона Республики Казахстан "О местном государственном управлении и самоуправлении в Республике Казахстан" Целиноградский районный маслихат РЕШИЛ:";</w:t>
      </w:r>
    </w:p>
    <w:p>
      <w:r>
        <w:t xml:space="preserve">пункт 1 изложить в новой редакции:</w:t>
      </w:r>
    </w:p>
    <w:p>
      <w:r>
        <w:t xml:space="preserve">"1. Утвердить бюджет села Мәншүк Мәметова на 2025-2027 годы согласно приложениям 1,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45 375,1 тысяч тенге, в том числе:</w:t>
      </w:r>
    </w:p>
    <w:p>
      <w:r>
        <w:t xml:space="preserve">налоговые поступления – 4 005,0 тысяч тенге;</w:t>
      </w:r>
    </w:p>
    <w:p>
      <w:r>
        <w:t xml:space="preserve">поступления трансфертов – 41 370,1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60 376,1 тысяч тенге;</w:t>
      </w:r>
    </w:p>
    <w:p>
      <w:r>
        <w:t xml:space="preserve">3)сальдо по операциям с финансовыми активами – 0,0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дефицит (профицит) бюджета – -15 001,0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финансирование дефицита (использование профицита) бюджета – 15 001,0 тысяч тенге;</w:t>
      </w:r>
    </w:p>
    <w:p>
      <w:r>
        <w:t xml:space="preserve">используемые остатки бюджетных средств – 15 001,0 тысяч тенге.";</w:t>
      </w:r>
    </w:p>
    <w:p>
      <w:pPr>
        <w:pStyle w:val="Heading2"/>
      </w:pPr>
      <w:r>
        <w:t xml:space="preserve">Приложение приложение 1 , 4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Целиноградского районного маслихата | Л. Конарбаева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</w:t>
      </w:r>
    </w:p>
    <w:p>
      <w:pPr>
        <w:pStyle w:val="Heading2"/>
      </w:pPr>
      <w:r>
        <w:t xml:space="preserve">Текст</w:t>
      </w:r>
    </w:p>
    <w:p>
      <w:r>
        <w:t xml:space="preserve">Аким Целиноградского района</w:t>
      </w:r>
    </w:p>
    <w:p>
      <w:pPr>
        <w:pStyle w:val="Heading2"/>
      </w:pPr>
      <w:r>
        <w:t xml:space="preserve">Текст</w:t>
      </w:r>
    </w:p>
    <w:p>
      <w:r>
        <w:t xml:space="preserve">Д. Сабырғали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pPr>
        <w:pStyle w:val="Heading2"/>
      </w:pPr>
      <w:r>
        <w:t xml:space="preserve">Текст</w:t>
      </w:r>
    </w:p>
    <w:p>
      <w:r>
        <w:t xml:space="preserve">Исполняющая обязанности</w:t>
      </w:r>
    </w:p>
    <w:p>
      <w:pPr>
        <w:pStyle w:val="Heading2"/>
      </w:pPr>
      <w:r>
        <w:t xml:space="preserve">Текст</w:t>
      </w:r>
    </w:p>
    <w:p>
      <w:r>
        <w:t xml:space="preserve">руководителя</w:t>
      </w:r>
    </w:p>
    <w:p>
      <w:pPr>
        <w:pStyle w:val="Heading2"/>
      </w:pPr>
      <w:r>
        <w:t xml:space="preserve">Текст</w:t>
      </w:r>
    </w:p>
    <w:p>
      <w:r>
        <w:t xml:space="preserve">государственного учреждения</w:t>
      </w:r>
    </w:p>
    <w:p>
      <w:pPr>
        <w:pStyle w:val="Heading2"/>
      </w:pPr>
      <w:r>
        <w:t xml:space="preserve">Текст</w:t>
      </w:r>
    </w:p>
    <w:p>
      <w:r>
        <w:t xml:space="preserve">"Отдел экономики и финансов</w:t>
      </w:r>
    </w:p>
    <w:p>
      <w:pPr>
        <w:pStyle w:val="Heading2"/>
      </w:pPr>
      <w:r>
        <w:t xml:space="preserve">Текст</w:t>
      </w:r>
    </w:p>
    <w:p>
      <w:r>
        <w:t xml:space="preserve">Целиноградского района"</w:t>
      </w:r>
    </w:p>
    <w:p>
      <w:pPr>
        <w:pStyle w:val="Heading2"/>
      </w:pPr>
      <w:r>
        <w:t xml:space="preserve">Текст</w:t>
      </w:r>
    </w:p>
    <w:p>
      <w:r>
        <w:t xml:space="preserve">А. Беркеева</w:t>
      </w:r>
    </w:p>
    <w:p>
      <w:pPr>
        <w:pStyle w:val="Heading2"/>
      </w:pPr>
      <w:r>
        <w:t xml:space="preserve">Текст</w:t>
      </w:r>
    </w:p>
    <w:p>
      <w:r>
        <w:t xml:space="preserve">20 октября 2025 года</w:t>
      </w:r>
    </w:p>
    <w:p>
      <w:r>
        <w:t xml:space="preserve">|  | Приложение 1 к решению Целиноградского районного маслихата от 20 октября 2025 года № 389/50-8 |</w:t>
      </w:r>
    </w:p>
    <w:p>
      <w:r>
        <w:t xml:space="preserve">|---|---|</w:t>
      </w:r>
    </w:p>
    <w:p>
      <w:r>
        <w:t xml:space="preserve">|  | Приложение 1 к решению Целиноградского районного маслихата от 25 декабря 2024 года № 290/36-8 |</w:t>
      </w:r>
    </w:p>
    <w:p>
      <w:pPr>
        <w:pStyle w:val="Heading2"/>
      </w:pPr>
      <w:r>
        <w:t xml:space="preserve">Глава Бюджет села Мәншүк Мәметова на 2025 год</w:t>
      </w:r>
    </w:p>
    <w:p>
      <w:r>
        <w:t xml:space="preserve">| Категория | Сумма, тысяч тенге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Подкласс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I. Доходы | 45 375,1 |</w:t>
      </w:r>
    </w:p>
    <w:p>
      <w:r>
        <w:t xml:space="preserve">| 1 |  |  | Налоговые поступления | 4 005,0 |</w:t>
      </w:r>
    </w:p>
    <w:p>
      <w:r>
        <w:t xml:space="preserve">|  | 01 |  | Подоходный налог | 900,0 |</w:t>
      </w:r>
    </w:p>
    <w:p>
      <w:r>
        <w:t xml:space="preserve">|  |  | 2 | Индивидуальный подоходный налог | 900,0 |</w:t>
      </w:r>
    </w:p>
    <w:p>
      <w:r>
        <w:t xml:space="preserve">|  | 04 |  | Hалоги на собственность | 2 105,0 |</w:t>
      </w:r>
    </w:p>
    <w:p>
      <w:r>
        <w:t xml:space="preserve">|  |  | 1 | Hалоги на имущество | 55,0 |</w:t>
      </w:r>
    </w:p>
    <w:p>
      <w:r>
        <w:t xml:space="preserve">|  |  | 3 | Земельный налог | 50,0 |</w:t>
      </w:r>
    </w:p>
    <w:p>
      <w:r>
        <w:t xml:space="preserve">|  |  | 4 | Hалог на транспортные средства | 1 950,0 |</w:t>
      </w:r>
    </w:p>
    <w:p>
      <w:r>
        <w:t xml:space="preserve">|  |  | 5 | Единый земельный налог | 50,0 |</w:t>
      </w:r>
    </w:p>
    <w:p>
      <w:r>
        <w:t xml:space="preserve">|  | 05 |  | Внутренние налоги на товары, работы и услуги | 1 000,0 |</w:t>
      </w:r>
    </w:p>
    <w:p>
      <w:r>
        <w:t xml:space="preserve">|  |  | 3 | Поступления за использование природных и других ресурсов | 1 000,0 |</w:t>
      </w:r>
    </w:p>
    <w:p>
      <w:r>
        <w:t xml:space="preserve">| 4 |  |  | Поступления трансфертов | 41 370,1 |</w:t>
      </w:r>
    </w:p>
    <w:p>
      <w:r>
        <w:t xml:space="preserve">|  | 02 |  | Трансферты из вышестоящих органов государственного управления | 41 370,1 |</w:t>
      </w:r>
    </w:p>
    <w:p>
      <w:r>
        <w:t xml:space="preserve">|  |  | 3 | Трансферты из районного (города областного значения) бюджета | 41 370,1 |</w:t>
      </w:r>
    </w:p>
    <w:p>
      <w:r>
        <w:t xml:space="preserve">| Функциональная группа | Сумма, тысяч тенге |  |  |  |</w:t>
      </w:r>
    </w:p>
    <w:p>
      <w:r>
        <w:t xml:space="preserve">|---|---|---|---|---|</w:t>
      </w:r>
    </w:p>
    <w:p>
      <w:r>
        <w:t xml:space="preserve">|  | Администратор бюджетных программ |  |  |  |</w:t>
      </w:r>
    </w:p>
    <w:p>
      <w:r>
        <w:t xml:space="preserve">|  | Программа |  |  |  |</w:t>
      </w:r>
    </w:p>
    <w:p>
      <w:r>
        <w:t xml:space="preserve">|  | Наименование |  |  |  |</w:t>
      </w:r>
    </w:p>
    <w:p>
      <w:r>
        <w:t xml:space="preserve">| 1 | 2 | 3 | 4 | 5 |</w:t>
      </w:r>
    </w:p>
    <w:p>
      <w:r>
        <w:t xml:space="preserve">|  |  |  | II. Затраты | 60 376,1 |</w:t>
      </w:r>
    </w:p>
    <w:p>
      <w:r>
        <w:t xml:space="preserve">| 01 |  |  | Государственные услуги общего характера | 29 875,1 |</w:t>
      </w:r>
    </w:p>
    <w:p>
      <w:r>
        <w:t xml:space="preserve">|  | 124 |  | Аппарат акима города районного значения, села, поселка, сельского округа | 29 875,1 |</w:t>
      </w:r>
    </w:p>
    <w:p>
      <w:r>
        <w:t xml:space="preserve">|  |  | 001 | Услуги по обеспечению деятельности акима города районного значения, села, поселка, сельского округа | 29 175,1 |</w:t>
      </w:r>
    </w:p>
    <w:p>
      <w:r>
        <w:t xml:space="preserve">|  |  | 022 | Капитальные расходы государственного органа | 700,0 |</w:t>
      </w:r>
    </w:p>
    <w:p>
      <w:r>
        <w:t xml:space="preserve">| 07 |  |  | Жилищно-коммунальное хозяйство | 27 500,0 |</w:t>
      </w:r>
    </w:p>
    <w:p>
      <w:r>
        <w:t xml:space="preserve">|  | 124 |  | Аппарат акима города районного значения, села, поселка, сельского округа | 27 500,0 |</w:t>
      </w:r>
    </w:p>
    <w:p>
      <w:r>
        <w:t xml:space="preserve">|  |  | 008 | Освещение улиц населенных пунктов | 2 500,0 |</w:t>
      </w:r>
    </w:p>
    <w:p>
      <w:r>
        <w:t xml:space="preserve">|  |  | 011 | Благоустройство и озеленение населенных пунктов | 25 000,0 |</w:t>
      </w:r>
    </w:p>
    <w:p>
      <w:r>
        <w:t xml:space="preserve">| 12 |  |  | Транспорт и коммуникации | 3 000,0 |</w:t>
      </w:r>
    </w:p>
    <w:p>
      <w:r>
        <w:t xml:space="preserve">|  | 124 |  | Аппарат акима города районного значения, села, поселка, сельского округа | 3 000,0 |</w:t>
      </w:r>
    </w:p>
    <w:p>
      <w:r>
        <w:t xml:space="preserve">|  |  | 013 | Обеспечение функционирования автомобильных дорог в городах районного значения, селах, поселках, сельских округах | 3 000,0 |</w:t>
      </w:r>
    </w:p>
    <w:p>
      <w:r>
        <w:t xml:space="preserve">| 15 |  |  | Трансферты | 1,0 |</w:t>
      </w:r>
    </w:p>
    <w:p>
      <w:r>
        <w:t xml:space="preserve">|  | 124 |  | Аппарат акима города районного значения, села, поселка, сельского округа | 1,0 |</w:t>
      </w:r>
    </w:p>
    <w:p>
      <w:r>
        <w:t xml:space="preserve">|  |  | 048 | Возврат неиспользованных (недоиспользованных) целевых трансфертов | 1,0 |</w:t>
      </w:r>
    </w:p>
    <w:p>
      <w:r>
        <w:t xml:space="preserve">|  |  |  | III. Чистое бюджетное кредитование | 0,0 |</w:t>
      </w:r>
    </w:p>
    <w:p>
      <w:r>
        <w:t xml:space="preserve">|  |  |  | IV. Сальдо по операциям с финансовыми активами | 0,0 |</w:t>
      </w:r>
    </w:p>
    <w:p>
      <w:r>
        <w:t xml:space="preserve">|  |  |  | V. Дефицит (профицит) бюджета | -15 001,0 |</w:t>
      </w:r>
    </w:p>
    <w:p>
      <w:r>
        <w:t xml:space="preserve">|  |  |  | VI. Финансирование дефицита (использование профицита) бюджета | 15 001,0 |</w:t>
      </w:r>
    </w:p>
    <w:p>
      <w:r>
        <w:t xml:space="preserve">| 8 |  |  | Используемые остатки бюджетных средств | 15 001,0 |</w:t>
      </w:r>
    </w:p>
    <w:p>
      <w:r>
        <w:t xml:space="preserve">|  | 01 |  | Остатки бюджетных средств | 15 001,0 |</w:t>
      </w:r>
    </w:p>
    <w:p>
      <w:r>
        <w:t xml:space="preserve">|  |  | 1 | Свободные остатки бюджетных средств | 15 001,0 |</w:t>
      </w:r>
    </w:p>
    <w:p>
      <w:r>
        <w:t xml:space="preserve">|  | Приложение 2 к решению Целиноградского районного маслихата от 20 октября 2025 года № 389/50-8 |</w:t>
      </w:r>
    </w:p>
    <w:p>
      <w:r>
        <w:t xml:space="preserve">|---|---|</w:t>
      </w:r>
    </w:p>
    <w:p>
      <w:r>
        <w:t xml:space="preserve">|  | Приложение 4 к решению Целиноградского районного маслихата от 25 декабря 2024 года № 290/36-8 |</w:t>
      </w:r>
    </w:p>
    <w:p>
      <w:pPr>
        <w:pStyle w:val="Heading2"/>
      </w:pPr>
      <w:r>
        <w:t xml:space="preserve">Глава Целевые трансферты из районного бюджета на 2025 год</w:t>
      </w:r>
    </w:p>
    <w:p>
      <w:r>
        <w:t xml:space="preserve">| Наименование | Сумма, тысяч тенге |</w:t>
      </w:r>
    </w:p>
    <w:p>
      <w:r>
        <w:t xml:space="preserve">|---|---|</w:t>
      </w:r>
    </w:p>
    <w:p>
      <w:r>
        <w:t xml:space="preserve">| 1 | 2 |</w:t>
      </w:r>
    </w:p>
    <w:p>
      <w:r>
        <w:t xml:space="preserve">| Всего, в том числе: | 41 370,1 |</w:t>
      </w:r>
    </w:p>
    <w:p>
      <w:r>
        <w:t xml:space="preserve">| Целевые текущие трансферты, в том числе: | 41 370,1 |</w:t>
      </w:r>
    </w:p>
    <w:p>
      <w:r>
        <w:t xml:space="preserve">| на текущее содержание аппаратов акимов сел, сельских округов | 25 170,1 |</w:t>
      </w:r>
    </w:p>
    <w:p>
      <w:r>
        <w:t xml:space="preserve">| на освещение улиц населенных пунктов | 2 500,0 |</w:t>
      </w:r>
    </w:p>
    <w:p>
      <w:r>
        <w:t xml:space="preserve">| на содержание дорог | 3 000,0 |</w:t>
      </w:r>
    </w:p>
    <w:p>
      <w:r>
        <w:t xml:space="preserve">| благоустройство населенных пунктов | 10 000,0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