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порядка и условий установления за счет средств местного бюджета стимулирующих надбавок к должностным окладам работников организаций, финансируемых из местного бюджета</w:t>
      </w:r>
    </w:p>
    <w:p>
      <w:r>
        <w:t xml:space="preserve">Постановление. Акимат Сайрамского района. от 02.08.2024. № 199494. редакция от 02.08.2024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Трудовым кодексом Республики Казахстан и Законом Республики Казахстан "О местном государственном управлении и самоуправлении в Республике Казахстан" и подпунктом 3) пункта 5 постановления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предприятий", акимат Сайрамского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прилагаемый порядок и условия установления за счет средств местного бюджета стимулирующих надбавок к должностным окладам работников организаций, финансируемых из местного бюджета, согласно приложению 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Сайрамского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отношения, возникшие с 1 августа 2024 года.</w:t>
      </w:r>
    </w:p>
    <w:p>
      <w:r>
        <w:t xml:space="preserve">| Аким района | А.Сабитов |</w:t>
      </w:r>
    </w:p>
    <w:p>
      <w:r>
        <w:t xml:space="preserve">|---|---|</w:t>
      </w:r>
    </w:p>
    <w:p>
      <w:r>
        <w:t xml:space="preserve">|  | Приложение к постановлению Сайрамского районного акимата от 2 августа 2024 года № 346 |</w:t>
      </w:r>
    </w:p>
    <w:p>
      <w:r>
        <w:t xml:space="preserve">|---|---|</w:t>
      </w:r>
    </w:p>
    <w:p>
      <w:pPr>
        <w:pStyle w:val="Heading2"/>
      </w:pPr>
      <w:r>
        <w:t xml:space="preserve">Глава Порядок и условия установления за счет средств местного бюджета стимулирующих надбавок к должностным окладам работников организаций, финансируемых из местного бюджета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и условия установления за счет средств местного бюджета стимулирующих надбавок к должностным окладам работников организаций (далее – Организации), финансируемых из местного бюджета (далее – Порядок) разработаны на основании подпункта 3) пункта 5 постановления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 и определяют порядок и условия установления за счет средств местного бюджета стимулирующих надбавок к должностным окладам работников организаций, финансируемых из местного бюджета, в том числе районного бюджета, бюджетов города районного значения, села и сельских округов (далее – стимулирующие надбавки).</w:t>
      </w:r>
    </w:p>
    <w:p>
      <w:pPr>
        <w:pStyle w:val="Heading2"/>
      </w:pPr>
      <w:r>
        <w:t xml:space="preserve">Пункт 2</w:t>
      </w:r>
    </w:p>
    <w:p>
      <w:r>
        <w:t xml:space="preserve">2. Стимулирующие надбавки к должностным окладам работников организаций устанавливаются за счет средств местного бюджета, по решению соответствующих местных представительных органов.</w:t>
      </w:r>
    </w:p>
    <w:p>
      <w:pPr>
        <w:pStyle w:val="Heading2"/>
      </w:pPr>
      <w:r>
        <w:t xml:space="preserve">Глава 2 Порядок установления стимулирующих надбавок к должностным окладам работников организаций, финансируемых из местного бюджета</w:t>
      </w:r>
    </w:p>
    <w:p>
      <w:pPr>
        <w:pStyle w:val="Heading2"/>
      </w:pPr>
      <w:r>
        <w:t xml:space="preserve">Пункт 3</w:t>
      </w:r>
    </w:p>
    <w:p>
      <w:r>
        <w:t xml:space="preserve">3. Установление стимулирующих надбавок к должностному окладу производится приказом руководителя Организации либо лица, его замещающего, на основании письменного представления руководителей самостоятельных структурных подразделений организации.</w:t>
      </w:r>
    </w:p>
    <w:p>
      <w:r>
        <w:t xml:space="preserve">Письменное представление выносится непосредственным руководителем работника самостоятельных структурных подразделений первому руководителю государственного органа.</w:t>
      </w:r>
    </w:p>
    <w:p>
      <w:pPr>
        <w:pStyle w:val="Heading2"/>
      </w:pPr>
      <w:r>
        <w:t xml:space="preserve">Пункт 4</w:t>
      </w:r>
    </w:p>
    <w:p>
      <w:r>
        <w:t xml:space="preserve">4. В представлении указываются фамилия и должность работника, основания и размер устанавливаемой надбавки.</w:t>
      </w:r>
    </w:p>
    <w:p>
      <w:pPr>
        <w:pStyle w:val="Heading2"/>
      </w:pPr>
      <w:r>
        <w:t xml:space="preserve">Пункт 5</w:t>
      </w:r>
    </w:p>
    <w:p>
      <w:r>
        <w:t xml:space="preserve">5. Представление рассматривается руководителем Организации в срок не более 10-ти календарных дней.</w:t>
      </w:r>
    </w:p>
    <w:p>
      <w:pPr>
        <w:pStyle w:val="Heading2"/>
      </w:pPr>
      <w:r>
        <w:t xml:space="preserve">Пункт 6</w:t>
      </w:r>
    </w:p>
    <w:p>
      <w:r>
        <w:t xml:space="preserve">6. Руководитель организации в результате рассмотрения представления согласовывает либо отказывает с обоснованием причин отказа в установлении стимулирующей надбавки к должностному окладу.</w:t>
      </w:r>
    </w:p>
    <w:p>
      <w:pPr>
        <w:pStyle w:val="Heading2"/>
      </w:pPr>
      <w:r>
        <w:t xml:space="preserve">Глава 3 Условия установления стимулирующих надбавок</w:t>
      </w:r>
    </w:p>
    <w:p>
      <w:pPr>
        <w:pStyle w:val="Heading2"/>
      </w:pPr>
      <w:r>
        <w:t xml:space="preserve">Пункт 7</w:t>
      </w:r>
    </w:p>
    <w:p>
      <w:r>
        <w:t xml:space="preserve">7. Стимулирующие надбавки являются выплатами, устанавливаемыми с целью мотивирования персонала.</w:t>
      </w:r>
    </w:p>
    <w:p>
      <w:pPr>
        <w:pStyle w:val="Heading2"/>
      </w:pPr>
      <w:r>
        <w:t xml:space="preserve">Пункт 8</w:t>
      </w:r>
    </w:p>
    <w:p>
      <w:r>
        <w:t xml:space="preserve">8. Стимулирующие надбавки, являются дополнительными выплатами к уже имеющимся видам материальной помощи и стимулирующих выплат, предусмотренных Трудовым кодексом Республики Казахстан, постановлением Правительства Республики Казахстан от 29 августа 2001 года № 1127 "Об утверждении Правил премирования, оказания материальной помощи и установления надбавок к должностным окладам работников органов Республики Казахстан за счет средств государственного бюджета, а также выплаты бонусов административным государственным служащим".</w:t>
      </w:r>
    </w:p>
    <w:p>
      <w:pPr>
        <w:pStyle w:val="Heading2"/>
      </w:pPr>
      <w:r>
        <w:t xml:space="preserve">Пункт 9</w:t>
      </w:r>
    </w:p>
    <w:p>
      <w:r>
        <w:t xml:space="preserve">9. Основными показателями, характеризующими результаты деятельности работника, дающими право на установление стимулирующих надбавок, являются:</w:t>
      </w:r>
    </w:p>
    <w:p>
      <w:pPr>
        <w:pStyle w:val="Heading2"/>
      </w:pPr>
      <w:r>
        <w:t xml:space="preserve">Подпункт 1</w:t>
      </w:r>
    </w:p>
    <w:p>
      <w:r>
        <w:t xml:space="preserve">1) соблюдение исполнительской и трудовой дисциплины;</w:t>
      </w:r>
    </w:p>
    <w:p>
      <w:pPr>
        <w:pStyle w:val="Heading2"/>
      </w:pPr>
      <w:r>
        <w:t xml:space="preserve">Подпункт 2</w:t>
      </w:r>
    </w:p>
    <w:p>
      <w:r>
        <w:t xml:space="preserve">2) достижение результатов работы за определенный период;</w:t>
      </w:r>
    </w:p>
    <w:p>
      <w:pPr>
        <w:pStyle w:val="Heading2"/>
      </w:pPr>
      <w:r>
        <w:t xml:space="preserve">Подпункт 3</w:t>
      </w:r>
    </w:p>
    <w:p>
      <w:r>
        <w:t xml:space="preserve">3) образцовое и безупречное выполнение должностных обязанностей, выполнение заданий особой важности и сложности и другие достижения в работе;</w:t>
      </w:r>
    </w:p>
    <w:p>
      <w:pPr>
        <w:pStyle w:val="Heading2"/>
      </w:pPr>
      <w:r>
        <w:t xml:space="preserve">Подпункт 4</w:t>
      </w:r>
    </w:p>
    <w:p>
      <w:r>
        <w:t xml:space="preserve">4) выполнение неотложной и заранее непредвиденной работы, от срочного выполнения которой зависит в дальнейшем нормальная (бесперебойная) работа Организации;</w:t>
      </w:r>
    </w:p>
    <w:p>
      <w:pPr>
        <w:pStyle w:val="Heading2"/>
      </w:pPr>
      <w:r>
        <w:t xml:space="preserve">Подпункт 5</w:t>
      </w:r>
    </w:p>
    <w:p>
      <w:r>
        <w:t xml:space="preserve">5) выполнение функций сокращенных и/или временно отсутствующих работников без освобождения от своей основной работы, если замещение временно отсутствующего работника не входит в должностные обязанности замещающего работника;</w:t>
      </w:r>
    </w:p>
    <w:p>
      <w:pPr>
        <w:pStyle w:val="Heading2"/>
      </w:pPr>
      <w:r>
        <w:t xml:space="preserve">Подпункт 6</w:t>
      </w:r>
    </w:p>
    <w:p>
      <w:r>
        <w:t xml:space="preserve">6) возложение на него расширенного круга обязанностей, достаточный опыт (стаж) и навыки в работе, сочетающиеся с высоким профессиональным уровнем и компетенцией, с успешным их применением на практике, а также другие показатели;</w:t>
      </w:r>
    </w:p>
    <w:p>
      <w:pPr>
        <w:pStyle w:val="Heading2"/>
      </w:pPr>
      <w:r>
        <w:t xml:space="preserve">Подпункт 7</w:t>
      </w:r>
    </w:p>
    <w:p>
      <w:r>
        <w:t xml:space="preserve">7) кроме того, надбавка к должностному окладу может быть установлена работнику, осуществляющему работу с документами, содержащими сведения, составляющие государственные секреты, в зависимости от объема их исполнения, а также за ограничение некоторых его прав и дополнительную ответственность;</w:t>
      </w:r>
    </w:p>
    <w:p>
      <w:pPr>
        <w:pStyle w:val="Heading2"/>
      </w:pPr>
      <w:r>
        <w:t xml:space="preserve">Подпункт 8</w:t>
      </w:r>
    </w:p>
    <w:p>
      <w:r>
        <w:t xml:space="preserve">8) надбавки также могут быть установлены при переводе (назначении) работника на нижеоплачиваемую должность (более легкую работу), связанном с объективными обстоятельствами: трудовое увечье, профессиональное заболевание или иное повреждение здоровья, полученное в связи с исполнением трудовых обязанностей в этом органе, до восстановления трудоспособности либо установления инвалидности.</w:t>
      </w:r>
    </w:p>
    <w:p>
      <w:pPr>
        <w:pStyle w:val="Heading2"/>
      </w:pPr>
      <w:r>
        <w:t xml:space="preserve">Пункт 10</w:t>
      </w:r>
    </w:p>
    <w:p>
      <w:r>
        <w:t xml:space="preserve">10. Стимулирующая надбавка к должностным окладам не устанавливается работникам:</w:t>
      </w:r>
    </w:p>
    <w:p>
      <w:pPr>
        <w:pStyle w:val="Heading2"/>
      </w:pPr>
      <w:r>
        <w:t xml:space="preserve">Подпункт 1</w:t>
      </w:r>
    </w:p>
    <w:p>
      <w:r>
        <w:t xml:space="preserve">1) при наличии неснятого дисциплинарного взыскания;</w:t>
      </w:r>
    </w:p>
    <w:p>
      <w:pPr>
        <w:pStyle w:val="Heading2"/>
      </w:pPr>
      <w:r>
        <w:t xml:space="preserve">Подпункт 2</w:t>
      </w:r>
    </w:p>
    <w:p>
      <w:r>
        <w:t xml:space="preserve">2) проработавшим в Организации менее одного месяца;</w:t>
      </w:r>
    </w:p>
    <w:p>
      <w:pPr>
        <w:pStyle w:val="Heading2"/>
      </w:pPr>
      <w:r>
        <w:t xml:space="preserve">Подпункт 3</w:t>
      </w:r>
    </w:p>
    <w:p>
      <w:r>
        <w:t xml:space="preserve">3) на период прохождения испытательного срока;</w:t>
      </w:r>
    </w:p>
    <w:p>
      <w:pPr>
        <w:pStyle w:val="Heading2"/>
      </w:pPr>
      <w:r>
        <w:t xml:space="preserve">Подпункт 4</w:t>
      </w:r>
    </w:p>
    <w:p>
      <w:r>
        <w:t xml:space="preserve">4) в случае временного исполнения функций соответствующей категории должности;</w:t>
      </w:r>
    </w:p>
    <w:p>
      <w:pPr>
        <w:pStyle w:val="Heading2"/>
      </w:pPr>
      <w:r>
        <w:t xml:space="preserve">Подпункт 5</w:t>
      </w:r>
    </w:p>
    <w:p>
      <w:r>
        <w:t xml:space="preserve">5) в период привлечения работника к материальной ответственности;</w:t>
      </w:r>
    </w:p>
    <w:p>
      <w:pPr>
        <w:pStyle w:val="Heading2"/>
      </w:pPr>
      <w:r>
        <w:t xml:space="preserve">Подпункт 6</w:t>
      </w:r>
    </w:p>
    <w:p>
      <w:r>
        <w:t xml:space="preserve">6) в период временной нетрудоспособности работника;</w:t>
      </w:r>
    </w:p>
    <w:p>
      <w:pPr>
        <w:pStyle w:val="Heading2"/>
      </w:pPr>
      <w:r>
        <w:t xml:space="preserve">Подпункт 7</w:t>
      </w:r>
    </w:p>
    <w:p>
      <w:r>
        <w:t xml:space="preserve">7) в период отпуска без сохранения заработной платы;</w:t>
      </w:r>
    </w:p>
    <w:p>
      <w:pPr>
        <w:pStyle w:val="Heading2"/>
      </w:pPr>
      <w:r>
        <w:t xml:space="preserve">Подпункт 8</w:t>
      </w:r>
    </w:p>
    <w:p>
      <w:r>
        <w:t xml:space="preserve">8) в период учебного отпуска;</w:t>
      </w:r>
    </w:p>
    <w:p>
      <w:pPr>
        <w:pStyle w:val="Heading2"/>
      </w:pPr>
      <w:r>
        <w:t xml:space="preserve">Подпункт 9</w:t>
      </w:r>
    </w:p>
    <w:p>
      <w:r>
        <w:t xml:space="preserve">9) в период отпуска в связи с беременностью и рождением ребенка (детей), усыновлением (удочерением) новорожденного ребенка (детей);</w:t>
      </w:r>
    </w:p>
    <w:p>
      <w:pPr>
        <w:pStyle w:val="Heading2"/>
      </w:pPr>
      <w:r>
        <w:t xml:space="preserve">Подпункт 10</w:t>
      </w:r>
    </w:p>
    <w:p>
      <w:r>
        <w:t xml:space="preserve">10) в период отпуска без сохранения заработной платы по уходу за ребенком до достижения им возраста трех лет.</w:t>
      </w:r>
    </w:p>
    <w:p>
      <w:pPr>
        <w:pStyle w:val="Heading2"/>
      </w:pPr>
      <w:r>
        <w:t xml:space="preserve">Пункт 11</w:t>
      </w:r>
    </w:p>
    <w:p>
      <w:r>
        <w:t xml:space="preserve">11. Стимулирующие надбавки могут быть пересмотрены на ежегодной основе, исходя из анализа основных показателей оплаты труда, возможностей бюджета и в случае изменения законодательства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Бюджетные средства на выплату стимулирующих надбавок к должностным окладам работников бюджетных организаций должны быть предусмотрены в плане финансирования (плане развития) организации каждый финансовый год.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