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"О бюджете сельского округа Дауылколь на 2024-2026 годы" от 25 декабря 2023 года № 112</w:t>
      </w:r>
    </w:p>
    <w:p>
      <w:r>
        <w:t xml:space="preserve">Решение. Маслихат Кармакшинского района. от 30.10.2024. № 202504.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112 "О бюджете сельского округа Дауылколь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468 867,3 тысяч тенге, в том числе:</w:t>
      </w:r>
    </w:p>
    <w:p>
      <w:r>
        <w:t xml:space="preserve">налоговые поступления – 7 022 тысяч тенге;</w:t>
      </w:r>
    </w:p>
    <w:p>
      <w:r>
        <w:t xml:space="preserve">неналоговые поступления – 1 734,7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460 110,6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468 977,8 тысяч тенге";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№215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№112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Дауылколь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468867,3 |  |</w:t>
      </w:r>
    </w:p>
    <w:p>
      <w:r>
        <w:t xml:space="preserve">| 1 |  |  | Налоговые поступления | 7022 |  |</w:t>
      </w:r>
    </w:p>
    <w:p>
      <w:r>
        <w:t xml:space="preserve">|  | 01 |  | Подоходный налог | 2906,5 |  |</w:t>
      </w:r>
    </w:p>
    <w:p>
      <w:r>
        <w:t xml:space="preserve">|  |  | 2 | Индивидуальный подоходный налог | 2906,5 |  |</w:t>
      </w:r>
    </w:p>
    <w:p>
      <w:r>
        <w:t xml:space="preserve">|  | 04 |  | Hалоги на собственность | 3976,5 |  |</w:t>
      </w:r>
    </w:p>
    <w:p>
      <w:r>
        <w:t xml:space="preserve">|  |  | 1 | Hалоги на имущество | 205 |  |</w:t>
      </w:r>
    </w:p>
    <w:p>
      <w:r>
        <w:t xml:space="preserve">|  |  | 3 | Земельный налог | 45 |  |</w:t>
      </w:r>
    </w:p>
    <w:p>
      <w:r>
        <w:t xml:space="preserve">|  |  | 4 | Hалог на транспортные средства | 3710 |  |</w:t>
      </w:r>
    </w:p>
    <w:p>
      <w:r>
        <w:t xml:space="preserve">|  |  | 5 | Единый земельный налог | 16,5 |  |</w:t>
      </w:r>
    </w:p>
    <w:p>
      <w:r>
        <w:t xml:space="preserve">|  | 05 |  | Внутренние налоги на товары, работы и услуги | 139 |  |</w:t>
      </w:r>
    </w:p>
    <w:p>
      <w:r>
        <w:t xml:space="preserve">|  |  | 3 | Поступления за использование природных и других ресурсов | 139 |  |</w:t>
      </w:r>
    </w:p>
    <w:p>
      <w:r>
        <w:t xml:space="preserve">| 2 |  |  | Неналоговые поступления | 1734,7 |  |</w:t>
      </w:r>
    </w:p>
    <w:p>
      <w:r>
        <w:t xml:space="preserve">|  | 06 |  | Прочие неналоговые поступления | 1734,7 |  |</w:t>
      </w:r>
    </w:p>
    <w:p>
      <w:r>
        <w:t xml:space="preserve">|  |  | 1 | Прочие неналоговые поступления | 1734,7 |  |</w:t>
      </w:r>
    </w:p>
    <w:p>
      <w:r>
        <w:t xml:space="preserve">| 3 |  |  | Поступления продажи осовного каптатала | 0 |  |</w:t>
      </w:r>
    </w:p>
    <w:p>
      <w:r>
        <w:t xml:space="preserve">| 4 |  |  | Поступления трансфертов | 460110,6 |  |</w:t>
      </w:r>
    </w:p>
    <w:p>
      <w:r>
        <w:t xml:space="preserve">|  | 02 |  | Трансферты из вышестоящих органов государственного управления | 460110,6 |  |</w:t>
      </w:r>
    </w:p>
    <w:p>
      <w:r>
        <w:t xml:space="preserve">|  |  | 3 | Трансферты из районного (города областного значения) бюджета | 460110,6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468977,8 |</w:t>
      </w:r>
    </w:p>
    <w:p>
      <w:r>
        <w:t xml:space="preserve">| 01 |  |  |  | Государственные услуги общего характера | 51114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51114 |</w:t>
      </w:r>
    </w:p>
    <w:p>
      <w:r>
        <w:t xml:space="preserve">|  |  | 124 |  | Аппарат акима города районного значения, села, поселка, сельского округа | 51114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48580,5 |</w:t>
      </w:r>
    </w:p>
    <w:p>
      <w:r>
        <w:t xml:space="preserve">|  |  |  | 022 | Капитальные расходы государственного органа | 1885,6 |</w:t>
      </w:r>
    </w:p>
    <w:p>
      <w:r>
        <w:t xml:space="preserve">|  |  |  | 032 | Капитальные расходы подведмосвеных государственных учреждений и организаций | 647,9 |</w:t>
      </w:r>
    </w:p>
    <w:p>
      <w:r>
        <w:t xml:space="preserve">| 07 |  |  |  | Жилищно-коммунальное хозяйство | 20074,7 |</w:t>
      </w:r>
    </w:p>
    <w:p>
      <w:r>
        <w:t xml:space="preserve">|  | 2 |  |  | Коммунальное хозяйство | 3451,1 |</w:t>
      </w:r>
    </w:p>
    <w:p>
      <w:r>
        <w:t xml:space="preserve">|  |  | 124 |  | Аппарат акима города районного значения, села, поселка, сельского округа | 3451,1 |</w:t>
      </w:r>
    </w:p>
    <w:p>
      <w:r>
        <w:t xml:space="preserve">|  |  |  | 014 | Организация водоснабжения населенных пунктов | 3451,1 |</w:t>
      </w:r>
    </w:p>
    <w:p>
      <w:r>
        <w:t xml:space="preserve">|  | 3 |  |  | Благоустройство населенных пунктов | 16623,6 |</w:t>
      </w:r>
    </w:p>
    <w:p>
      <w:r>
        <w:t xml:space="preserve">|  |  | 124 |  | Аппарат акима города районного значения, села, поселка, сельского округа | 16623,6 |</w:t>
      </w:r>
    </w:p>
    <w:p>
      <w:r>
        <w:t xml:space="preserve">|  |  |  | 008 | Освещение улиц в населенных пунктах | 2391 |</w:t>
      </w:r>
    </w:p>
    <w:p>
      <w:r>
        <w:t xml:space="preserve">|  |  |  | 011 | Благоустройство и озеленение населенных пунктов | 14232,6 |</w:t>
      </w:r>
    </w:p>
    <w:p>
      <w:r>
        <w:t xml:space="preserve">| 08 |  |  |  | Культура, спорт, туризм и информационное пространство | 39617 |</w:t>
      </w:r>
    </w:p>
    <w:p>
      <w:r>
        <w:t xml:space="preserve">|  | 1 |  |  | Деятельность в области культуры | 39617 |</w:t>
      </w:r>
    </w:p>
    <w:p>
      <w:r>
        <w:t xml:space="preserve">|  |  | 124 |  | Аппарат акима города районного значения, села, поселка, сельского округа | 39617 |</w:t>
      </w:r>
    </w:p>
    <w:p>
      <w:r>
        <w:t xml:space="preserve">|  |  |  | 006 | Поддержка культурно-досуговой работы на местном уровне | 39617 |</w:t>
      </w:r>
    </w:p>
    <w:p>
      <w:r>
        <w:t xml:space="preserve">| 13 |  |  |  | Прочие | 358172 |</w:t>
      </w:r>
    </w:p>
    <w:p>
      <w:r>
        <w:t xml:space="preserve">|  | 9 |  |  | Прочие | 358172 |</w:t>
      </w:r>
    </w:p>
    <w:p>
      <w:r>
        <w:t xml:space="preserve">|  |  | 124 |  | Аппарат акима города районного значения, села, поселка, сельского округа | 358172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358172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3.Чистое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-110,5 |</w:t>
      </w:r>
    </w:p>
    <w:p>
      <w:r>
        <w:t xml:space="preserve">|  |  |  |  | 6. Финансирование дефицита (использование профицита) бюджета | 110,5 |</w:t>
      </w:r>
    </w:p>
    <w:p>
      <w:r>
        <w:t xml:space="preserve">| 8 |  |  |  | Используемые остатки бюджетных средств | 110,5 |</w:t>
      </w:r>
    </w:p>
    <w:p>
      <w:r>
        <w:t xml:space="preserve">|  | 01 |  |  | Остатки бюджетных средств | 110,5 |</w:t>
      </w:r>
    </w:p>
    <w:p>
      <w:r>
        <w:t xml:space="preserve">|  |  | 1 |  | Свободный остатки бюджетных средств | 110,5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№215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№112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сельского округа Дауылколь на 2024 год за счет районного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14 870,6 |</w:t>
      </w:r>
    </w:p>
    <w:p>
      <w:r>
        <w:t xml:space="preserve">| 1 | На работы по паспортизации села Турмагамбет | 8 584,5 |</w:t>
      </w:r>
    </w:p>
    <w:p>
      <w:r>
        <w:t xml:space="preserve">| 2 | На разработку проектно-сметной документации и проведение государственной экспертизы на бурение скважин для водоснабжения в районе Куйеу асар и канала Убис на территории сельского округа Дауылколь | 3 451,1 |</w:t>
      </w:r>
    </w:p>
    <w:p>
      <w:r>
        <w:t xml:space="preserve">| 3 | На подачу воды от канала Каспай и канала Убис в селе Турмагамбет используяя 2 дизельных водонасосов | 2 690,0 |</w:t>
      </w:r>
    </w:p>
    <w:p>
      <w:r>
        <w:t xml:space="preserve">| 4 | На изготовление вывески с объемными освещенными буквами "АДАЛ АДАМ" МӘДЕНИ ТӘРБИЕ ОРТАЛЫҒЫ" к сельский клуб имени Куандыка Бурлибаева | 145,0 |</w:t>
      </w:r>
    </w:p>
    <w:p>
      <w:r>
        <w:t xml:space="preserve">| 5 | Закупка 1 шт генератор, 50 шт ИЗО-скамья 3-х местное для сельского клуба имени Куандыка Бурлибаева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