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2023 года № 155"О бюджете сельского округа Жанакурылыс на 2024-2026 годы"</w:t>
      </w:r>
    </w:p>
    <w:p>
      <w:r>
        <w:t xml:space="preserve">Решение. Маслихат Аральского района. от 21.11.2024. № 203268. редакция от 21.11.2024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2023 года № 155 "О бюджете сельского округа Жанакурылыс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Жанакурылыс на 2024-2026 годы согласно приложениям 1 , 2 и 3 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62 467 тысяч тенге, в том числе:</w:t>
      </w:r>
    </w:p>
    <w:p>
      <w:r>
        <w:t xml:space="preserve">налоговые поступления – 2 692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59 775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62 467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0;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средств–0.".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"21" ноября 2024 года № 296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"26" декабря 2023 года № 155 |</w:t>
      </w:r>
    </w:p>
    <w:p>
      <w:pPr>
        <w:pStyle w:val="Heading2"/>
      </w:pPr>
      <w:r>
        <w:t xml:space="preserve">Глава Бюджет сельского округа Жанакурылыс на 2024 год</w:t>
      </w:r>
    </w:p>
    <w:p>
      <w:r>
        <w:t xml:space="preserve">| Категория | Сумма на 2024 год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62 467 |</w:t>
      </w:r>
    </w:p>
    <w:p>
      <w:r>
        <w:t xml:space="preserve">| 1 |  |  | Налоговые поступления | 2 692 |</w:t>
      </w:r>
    </w:p>
    <w:p>
      <w:r>
        <w:t xml:space="preserve">|  | 01 |  | Подоходный налог | 509,8 |</w:t>
      </w:r>
    </w:p>
    <w:p>
      <w:r>
        <w:t xml:space="preserve">|  |  | 2 | Индивидуальный подоходный налог | 509,8 |</w:t>
      </w:r>
    </w:p>
    <w:p>
      <w:r>
        <w:t xml:space="preserve">|  | 04 |  | Hалоги на собственность | 2 151,2 |</w:t>
      </w:r>
    </w:p>
    <w:p>
      <w:r>
        <w:t xml:space="preserve">|  |  | 1 | Hалоги на имущество | 36 |</w:t>
      </w:r>
    </w:p>
    <w:p>
      <w:r>
        <w:t xml:space="preserve">|  |  | 3 | Земельный налог | 10 |</w:t>
      </w:r>
    </w:p>
    <w:p>
      <w:r>
        <w:t xml:space="preserve">|  |  | 4 | Налог на транспортные средства | 2000 |</w:t>
      </w:r>
    </w:p>
    <w:p>
      <w:r>
        <w:t xml:space="preserve">|  |  | 5 | Единый земельный налог | 105,2 |</w:t>
      </w:r>
    </w:p>
    <w:p>
      <w:r>
        <w:t xml:space="preserve">|  | 05 |  | Внутренние налоги на товары, работы и услуг | 31 |</w:t>
      </w:r>
    </w:p>
    <w:p>
      <w:r>
        <w:t xml:space="preserve">|  |  | 3 | За пользование земельными участками | 16 |</w:t>
      </w:r>
    </w:p>
    <w:p>
      <w:r>
        <w:t xml:space="preserve">|  |  | 4 | Плата за размещение наружной рекламы | 15 |</w:t>
      </w:r>
    </w:p>
    <w:p>
      <w:r>
        <w:t xml:space="preserve">| 4 |  |  | Поступления трансфертов | 59 775 |</w:t>
      </w:r>
    </w:p>
    <w:p>
      <w:r>
        <w:t xml:space="preserve">|  | 02 |  | Трансферты из вышестоящих органов государственного управления | 59 775 |</w:t>
      </w:r>
    </w:p>
    <w:p>
      <w:r>
        <w:t xml:space="preserve">|  |  | 3 | Трансферты из бюджета района (города областного значения) | 59 775 |</w:t>
      </w:r>
    </w:p>
    <w:p>
      <w:r>
        <w:t xml:space="preserve">| Функциональная группа | Сумма на 2024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62 467 |</w:t>
      </w:r>
    </w:p>
    <w:p>
      <w:r>
        <w:t xml:space="preserve">| 01 |  |  | Государственные услуги общего характера | 38 423,8 |</w:t>
      </w:r>
    </w:p>
    <w:p>
      <w:r>
        <w:t xml:space="preserve">|  | 124 |  | Аппарат акима города районного значения, села, поселка, сельского округа | 38 423,8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36 483 |</w:t>
      </w:r>
    </w:p>
    <w:p>
      <w:r>
        <w:t xml:space="preserve">|  |  | 022 | Капитальные расходы государственного органа | 1 940,8 |</w:t>
      </w:r>
    </w:p>
    <w:p>
      <w:r>
        <w:t xml:space="preserve">| 05 |  |  | Здравоохранение | 334 |</w:t>
      </w:r>
    </w:p>
    <w:p>
      <w:r>
        <w:t xml:space="preserve">|  | 124 |  | Аппарат акима района в городе, города районного значения, поселка, села, сельского округа | 334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334 |</w:t>
      </w:r>
    </w:p>
    <w:p>
      <w:r>
        <w:t xml:space="preserve">| 07 |  |  | Жилищно-коммунальное хозяйство | 1 619,2 |</w:t>
      </w:r>
    </w:p>
    <w:p>
      <w:r>
        <w:t xml:space="preserve">|  | 124 |  | Аппарат акима города районного значения, села, поселка, сельского округа | 1 619,2 |</w:t>
      </w:r>
    </w:p>
    <w:p>
      <w:r>
        <w:t xml:space="preserve">|  |  | 008 | Освещение улиц населенных пунктов | 1068 |</w:t>
      </w:r>
    </w:p>
    <w:p>
      <w:r>
        <w:t xml:space="preserve">|  |  | 009 | Обеспечение санитарии населенных пунктов | 551,2 |</w:t>
      </w:r>
    </w:p>
    <w:p>
      <w:r>
        <w:t xml:space="preserve">| 08 |  |  | Культура, спорт, туризм и информационное пространство | 22 090 |</w:t>
      </w:r>
    </w:p>
    <w:p>
      <w:r>
        <w:t xml:space="preserve">|  | 124 |  | Аппарат акима города районного значения, села, поселка, сельского округа | 22 090 |</w:t>
      </w:r>
    </w:p>
    <w:p>
      <w:r>
        <w:t xml:space="preserve">|  |  | 006 | Поддержка культурно-досуговой работы на местном уровне | 22 090 |</w:t>
      </w:r>
    </w:p>
    <w:p>
      <w:r>
        <w:t xml:space="preserve">|  |  |  | 3.Чистое бюджетное кредитование | 0 |</w:t>
      </w:r>
    </w:p>
    <w:p>
      <w:r>
        <w:t xml:space="preserve">|  |  |  | Бюджетное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1 |  | Свободные остатки бюджетных средств | 0 |</w:t>
      </w:r>
    </w:p>
    <w:p>
      <w:r>
        <w:t xml:space="preserve">|  |  | 01 | Свободные остатки бюджетных средств | 0 |</w:t>
      </w:r>
    </w:p>
    <w:p>
      <w:r>
        <w:t xml:space="preserve">|  | 2 |  | Остатки бюджетных средств на конец отчетного перида | 0 |</w:t>
      </w:r>
    </w:p>
    <w:p>
      <w:r>
        <w:t xml:space="preserve">|  |  | 01 | Остатки бюджетных средств на конец отчетного перида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