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Жарминского районного маслихата от 05 января 2024 года № 10/203-VIІI "О бюджете Ушбиикского сельского округа Жарминского района на 2024-2026 годы"</w:t>
      </w:r>
    </w:p>
    <w:p>
      <w:r>
        <w:t xml:space="preserve">Решение. Маслихат Жарминского района. от 04.03.2024. № 194041. редакция от 04.03.2024</w:t>
      </w:r>
    </w:p>
    <w:p>
      <w:pPr>
        <w:pStyle w:val="Heading2"/>
      </w:pPr>
      <w:r>
        <w:t xml:space="preserve">Текст</w:t>
      </w:r>
    </w:p>
    <w:p>
      <w:r>
        <w:t xml:space="preserve">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Жарминского районного маслихата "О бюджете Ушбиикского сельского округа Жарминского района на 2024-2026 годы" от 05 января 2024 года № 10/203-VIІI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Ушбиикского сельского округа Жарминского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30 183,0 тысяч тенге, в том числе:</w:t>
      </w:r>
    </w:p>
    <w:p>
      <w:r>
        <w:t xml:space="preserve">налоговые поступления – 10 609,0 тысяч тенге;</w:t>
      </w:r>
    </w:p>
    <w:p>
      <w:r>
        <w:t xml:space="preserve">неналоговые поступления – 0,0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19 574,0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36 167,5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- 5 984,5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5 984,5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5 984,5 тысяч тенге."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Жарминского районного маслихата | М. Оспанбаев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4 марта 2024 года № 11/233-VIII Приложение 1 к решению Жарминского районного маслихата от 5 января 2024 года № 10/203-VIIІ |</w:t>
      </w:r>
    </w:p>
    <w:p>
      <w:r>
        <w:t xml:space="preserve">|---|---|</w:t>
      </w:r>
    </w:p>
    <w:p>
      <w:pPr>
        <w:pStyle w:val="Heading2"/>
      </w:pPr>
      <w:r>
        <w:t xml:space="preserve">Глава Бюджет Ушбиикского сельского округа Жарминского района на 2024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30183,0 |</w:t>
      </w:r>
    </w:p>
    <w:p>
      <w:r>
        <w:t xml:space="preserve">| 1 |  |  |  | Налоговые поступления | 10609,0 |</w:t>
      </w:r>
    </w:p>
    <w:p>
      <w:r>
        <w:t xml:space="preserve">|  | 01 |  |  | Подоходный налог | 1325,0 |</w:t>
      </w:r>
    </w:p>
    <w:p>
      <w:r>
        <w:t xml:space="preserve">|  |  | 2 |  | Индивидуальный подоходный налог | 1325,0 |</w:t>
      </w:r>
    </w:p>
    <w:p>
      <w:r>
        <w:t xml:space="preserve">|  |  |  | 02 | Индивидуальный подоходный налог с доходов, не облагаемых у источника выплаты | 1325,0 |</w:t>
      </w:r>
    </w:p>
    <w:p>
      <w:r>
        <w:t xml:space="preserve">|  | 04 |  |  | Hалоги на собственность | 3284,0 |</w:t>
      </w:r>
    </w:p>
    <w:p>
      <w:r>
        <w:t xml:space="preserve">|  |  | 1 |  | Hалоги на имущество | 126,0 |</w:t>
      </w:r>
    </w:p>
    <w:p>
      <w:r>
        <w:t xml:space="preserve">|  |  |  | 02 | Hалог на имущество физических лиц | 126,0 |</w:t>
      </w:r>
    </w:p>
    <w:p>
      <w:r>
        <w:t xml:space="preserve">|  |  | 3 |  | Земельный налог | 8,0 |</w:t>
      </w:r>
    </w:p>
    <w:p>
      <w:r>
        <w:t xml:space="preserve">|  |  |  | 02 | Земельный налог | 8,0 |</w:t>
      </w:r>
    </w:p>
    <w:p>
      <w:r>
        <w:t xml:space="preserve">|  |  | 4 |  | Hалог на транспортные средства | 3095,0 |</w:t>
      </w:r>
    </w:p>
    <w:p>
      <w:r>
        <w:t xml:space="preserve">|  |  |  | 01 | Hалог на транспортные средства с юридических лиц | 0,0 |</w:t>
      </w:r>
    </w:p>
    <w:p>
      <w:r>
        <w:t xml:space="preserve">|  |  |  | 02 | Hалог на транспортные средства с физических лиц | 3095,0 |</w:t>
      </w:r>
    </w:p>
    <w:p>
      <w:r>
        <w:t xml:space="preserve">|  |  | 5 |  | Единый земельный налог | 55,0 |</w:t>
      </w:r>
    </w:p>
    <w:p>
      <w:r>
        <w:t xml:space="preserve">|  |  |  | 01 | Единый земельный налог | 55,0 |</w:t>
      </w:r>
    </w:p>
    <w:p>
      <w:r>
        <w:t xml:space="preserve">|  | 05 |  |  | Внутренние налоги на товары, работы и услуги | 6000,0 |</w:t>
      </w:r>
    </w:p>
    <w:p>
      <w:r>
        <w:t xml:space="preserve">|  |  | 3 |  | Поступления за использование природных и других ресурсов | 6000,0 |</w:t>
      </w:r>
    </w:p>
    <w:p>
      <w:r>
        <w:t xml:space="preserve">|  |  |  | 15 | Плата за пользование земельными участками | 6000,0 |</w:t>
      </w:r>
    </w:p>
    <w:p>
      <w:r>
        <w:t xml:space="preserve">|  |  | 4 |  | Сборы за ведение предпринимательской и профессиональной деятельности | 0,0 |</w:t>
      </w:r>
    </w:p>
    <w:p>
      <w:r>
        <w:t xml:space="preserve">|  |  |  | 30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0,0 |</w:t>
      </w:r>
    </w:p>
    <w:p>
      <w:r>
        <w:t xml:space="preserve">| 2 |  |  |  | Неналоговые поступления | 0,0 |</w:t>
      </w:r>
    </w:p>
    <w:p>
      <w:r>
        <w:t xml:space="preserve">|  | 01 |  |  | Доходы от государственной собственности | 0,0 |</w:t>
      </w:r>
    </w:p>
    <w:p>
      <w:r>
        <w:t xml:space="preserve">|  |  | 5 |  | Доходы от аренды имущества, находящегося в государственной собственности | 0,0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4 |  |  |  | Поступления трансфертов | 19574,0 |</w:t>
      </w:r>
    </w:p>
    <w:p>
      <w:r>
        <w:t xml:space="preserve">|  | 02 |  |  | Трансферты из вышестоящих органов государственного управления | 19574,0 |</w:t>
      </w:r>
    </w:p>
    <w:p>
      <w:r>
        <w:t xml:space="preserve">|  |  | 3 |  | Трансферты из районного (города областного значения) бюджета | 19574,0 |</w:t>
      </w:r>
    </w:p>
    <w:p>
      <w:r>
        <w:t xml:space="preserve">|  |  |  | 01 | Целевые текущие трансферты | 1051,0 |</w:t>
      </w:r>
    </w:p>
    <w:p>
      <w:r>
        <w:t xml:space="preserve">|  |  |  | 03 | Субвенции из районного (города областного значения) бюджета | 18523,0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36167,5 |</w:t>
      </w:r>
    </w:p>
    <w:p>
      <w:r>
        <w:t xml:space="preserve">| 01 |  |  |  | Государственные услуги общего характера | 30015,0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30015,0 |</w:t>
      </w:r>
    </w:p>
    <w:p>
      <w:r>
        <w:t xml:space="preserve">|  |  | 124 |  | Аппарат акима города районного значения, села, поселка, сельского округа | 30015,0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30015,0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6152,4 |</w:t>
      </w:r>
    </w:p>
    <w:p>
      <w:r>
        <w:t xml:space="preserve">|  | 2 |  |  | Коммунальное хозяйство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014 | Организация водоснабжения населенных пунктов | 0,0 |</w:t>
      </w:r>
    </w:p>
    <w:p>
      <w:r>
        <w:t xml:space="preserve">|  | 3 |  |  | Благоустройство населенных пунктов | 6152,4 |</w:t>
      </w:r>
    </w:p>
    <w:p>
      <w:r>
        <w:t xml:space="preserve">|  |  | 124 |  | Аппарат акима города районного значения, села, поселка, сельского округа | 6152,4 |</w:t>
      </w:r>
    </w:p>
    <w:p>
      <w:r>
        <w:t xml:space="preserve">|  |  |  | 008 | Освещение улиц в населенных пунктах | 1011,2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011 | Благоустройство и озеленение населенных пунктов | 5141,2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0,0 |</w:t>
      </w:r>
    </w:p>
    <w:p>
      <w:r>
        <w:t xml:space="preserve">|  | 1 |  |  | Автомобильный транспорт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0,0 |</w:t>
      </w:r>
    </w:p>
    <w:p>
      <w:r>
        <w:t xml:space="preserve">| 15 |  |  |  | Трансферты | 0,1 |</w:t>
      </w:r>
    </w:p>
    <w:p>
      <w:r>
        <w:t xml:space="preserve">|  | 1 |  |  | Трансферты | 0,1 |</w:t>
      </w:r>
    </w:p>
    <w:p>
      <w:r>
        <w:t xml:space="preserve">|  |  | 124 |  | Аппарат акима города районного значения, села, поселка, сельского округа | 0,1 |</w:t>
      </w:r>
    </w:p>
    <w:p>
      <w:r>
        <w:t xml:space="preserve">|  |  |  | 048 | Возврат неиспользованных (недоиспользованных) целевых трансфертов | 0,1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-5984,5 |</w:t>
      </w:r>
    </w:p>
    <w:p>
      <w:r>
        <w:t xml:space="preserve">|  |  |  |  | VI. Финансирование дефицита (использование профицита) бюджета | 5984,5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5984,5 |</w:t>
      </w:r>
    </w:p>
    <w:p>
      <w:r>
        <w:t xml:space="preserve">|  | 01 |  |  | Остатки бюджетных средств | 5984,5 |</w:t>
      </w:r>
    </w:p>
    <w:p>
      <w:r>
        <w:t xml:space="preserve">|  |  | 1 |  | Свободные остатки бюджетных средств | 5984,5 |</w:t>
      </w:r>
    </w:p>
    <w:p>
      <w:r>
        <w:t xml:space="preserve">|  |  |  | 01 | Свободные остатки бюджетных средств | 5984,5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