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8 января 2024 года №158 "Об утверждении бюджета сельского округа имени К. Жубанова на 2024-2026 годы"</w:t>
      </w:r>
    </w:p>
    <w:p>
      <w:r>
        <w:t xml:space="preserve">Решение, Изменения. Маслихат Мугалжарского района. от 18.06.2024. № 198181. редакция от 18.06.2024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сельского округа имени К. Жубанова на 2024-2026 годы" от 8 января 2024 года № 158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имени К. Жубанова на 2024 - 2026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71 295 тысяч тенге:</w:t>
      </w:r>
    </w:p>
    <w:p>
      <w:r>
        <w:t xml:space="preserve">налоговые поступления – 3 730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67 565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71 561,5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-266,5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266,5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266,5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Мугалжарского районного маслихата | Б. Кадралин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18 июня 2024 года № 235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8 января 2024 года № 158 |</w:t>
      </w:r>
    </w:p>
    <w:p>
      <w:pPr>
        <w:pStyle w:val="Heading2"/>
      </w:pPr>
      <w:r>
        <w:t xml:space="preserve">Глава Бюджет сельского округа имени К. Жубанова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71 295 |</w:t>
      </w:r>
    </w:p>
    <w:p>
      <w:r>
        <w:t xml:space="preserve">| 1 |  |  | НАЛОГОВЫЕ ПОСТУПЛЕНИЯ | 3 730 |</w:t>
      </w:r>
    </w:p>
    <w:p>
      <w:r>
        <w:t xml:space="preserve">|  | 01 |  | Индивидуальный подоходный налог | 150 |</w:t>
      </w:r>
    </w:p>
    <w:p>
      <w:r>
        <w:t xml:space="preserve">|  |  | 1 | Подоходный налог | 150 |</w:t>
      </w:r>
    </w:p>
    <w:p>
      <w:r>
        <w:t xml:space="preserve">|  | 04 |  | Налоги на собственность | 3 220 |</w:t>
      </w:r>
    </w:p>
    <w:p>
      <w:r>
        <w:t xml:space="preserve">|  |  | 1 | Налоги на имущество | 30 |</w:t>
      </w:r>
    </w:p>
    <w:p>
      <w:r>
        <w:t xml:space="preserve">|  |  | 3 | Земельный налог | 18 |</w:t>
      </w:r>
    </w:p>
    <w:p>
      <w:r>
        <w:t xml:space="preserve">|  |  | 4 | Налог на транспортные средства | 2 000 |</w:t>
      </w:r>
    </w:p>
    <w:p>
      <w:r>
        <w:t xml:space="preserve">|  |  | 5 | Единый земельный налог | 1 172 |</w:t>
      </w:r>
    </w:p>
    <w:p>
      <w:r>
        <w:t xml:space="preserve">|  | 05 |  | Внутренние налоги на товары, работы и услуги | 360 |</w:t>
      </w:r>
    </w:p>
    <w:p>
      <w:r>
        <w:t xml:space="preserve">|  |  | 3 | Поступления за использование природных и других ресурсов | 360 |</w:t>
      </w:r>
    </w:p>
    <w:p>
      <w:r>
        <w:t xml:space="preserve">| 4 |  |  | Поступления трансфертов | 67 565 |</w:t>
      </w:r>
    </w:p>
    <w:p>
      <w:r>
        <w:t xml:space="preserve">|  | 02 |  | Трансферты из вышестоящих органов государственного управления | 67 565 |</w:t>
      </w:r>
    </w:p>
    <w:p>
      <w:r>
        <w:t xml:space="preserve">|  |  | 3 | Трансферты из районного (города областного значения) бюджета | 67 565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71 561,5 |</w:t>
      </w:r>
    </w:p>
    <w:p>
      <w:r>
        <w:t xml:space="preserve">| 01 |  |  |  | Государственные услуги общего характера | 52 502,9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52 502,9 |</w:t>
      </w:r>
    </w:p>
    <w:p>
      <w:r>
        <w:t xml:space="preserve">|  |  | 124 |  | Аппарат акима города районного значения, села, поселка, сельского округа | 52 502,9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36 102,9 |</w:t>
      </w:r>
    </w:p>
    <w:p>
      <w:r>
        <w:t xml:space="preserve">|  |  |  | 022 | Капитальные расходы государственного органа | 16 400 |</w:t>
      </w:r>
    </w:p>
    <w:p>
      <w:r>
        <w:t xml:space="preserve">| 07 |  |  |  | Жилищно-коммунальное хозяйство | 6 132 |</w:t>
      </w:r>
    </w:p>
    <w:p>
      <w:r>
        <w:t xml:space="preserve">|  | 3 |  |  | Благоустройство населенных пунктов | 6 132 |</w:t>
      </w:r>
    </w:p>
    <w:p>
      <w:r>
        <w:t xml:space="preserve">|  |  | 124 |  | Аппарат акима города районного значения, села, поселка, сельского округа | 6 132 |</w:t>
      </w:r>
    </w:p>
    <w:p>
      <w:r>
        <w:t xml:space="preserve">|  |  |  | 008 | Освещение улиц в населенных пунктах | 3 017 |</w:t>
      </w:r>
    </w:p>
    <w:p>
      <w:r>
        <w:t xml:space="preserve">|  |  |  | 009 | Обеспечение санитарии населенных пунктов | 85 |</w:t>
      </w:r>
    </w:p>
    <w:p>
      <w:r>
        <w:t xml:space="preserve">|  |  |  | 011 | Благоустройство и озеленение населенных пунктов | 3 030 |</w:t>
      </w:r>
    </w:p>
    <w:p>
      <w:r>
        <w:t xml:space="preserve">| 12 |  |  |  | Транспорт и коммуникации | 12 925,8 |</w:t>
      </w:r>
    </w:p>
    <w:p>
      <w:r>
        <w:t xml:space="preserve">|  | 1 |  |  | Автомобильный транспорт | 12 925,8 |</w:t>
      </w:r>
    </w:p>
    <w:p>
      <w:r>
        <w:t xml:space="preserve">|  |  | 124 |  | Аппарат акима города районного значения, села, поселка, сельского округа | 12 925,8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12 372,8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553 |</w:t>
      </w:r>
    </w:p>
    <w:p>
      <w:r>
        <w:t xml:space="preserve">|  |  |  |  | Трансферты | 0,8 |</w:t>
      </w:r>
    </w:p>
    <w:p>
      <w:r>
        <w:t xml:space="preserve">|  |  |  |  | Трансферты | 0,8 |</w:t>
      </w:r>
    </w:p>
    <w:p>
      <w:r>
        <w:t xml:space="preserve">|  |  |  |  | Аппарат акима города районного значения, села, поселка, сельского округа | 0,8 |</w:t>
      </w:r>
    </w:p>
    <w:p>
      <w:r>
        <w:t xml:space="preserve">|  |  |  |  | Возврат неиспользованных (недоиспользованных) целевых трансфертов | 0,8 |</w:t>
      </w:r>
    </w:p>
    <w:p>
      <w:r>
        <w:t xml:space="preserve">|  |  |  |  | V. Дефицит (профицит) бюджета | -266,5 |</w:t>
      </w:r>
    </w:p>
    <w:p>
      <w:r>
        <w:t xml:space="preserve">|  |  |  |  | VI. Финансирование дефицита (использование профицита) бюджета | 266,5 |</w:t>
      </w:r>
    </w:p>
    <w:p>
      <w:r>
        <w:t xml:space="preserve">| 8 |  |  |  | Используемые остатки бюджетных средств | 266,5 |</w:t>
      </w:r>
    </w:p>
    <w:p>
      <w:r>
        <w:t xml:space="preserve">|  | 01 |  |  | Остатки бюджетных средств | 266,5 |</w:t>
      </w:r>
    </w:p>
    <w:p>
      <w:r>
        <w:t xml:space="preserve">|  |  | 1 |  | Свободные остатки бюджетных средств | 266,5 |</w:t>
      </w:r>
    </w:p>
    <w:p>
      <w:r>
        <w:t xml:space="preserve">|  |  |  | 01 | Свободные остатки бюджетных средств | 266,5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