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решение Чингирлауского районного маслихата от 27 декабря 2022 года № 35-1 "О бюджете Акбулакского сельского округа Чингирлауского района на 2023-2025 годы"</w:t>
      </w:r>
    </w:p>
    <w:p>
      <w:r>
        <w:t xml:space="preserve">Решение, Изменения. Маслихат Чингирлауского района. от 20.11.2023. № 188597. редакция от 20.11.2023</w:t>
      </w:r>
    </w:p>
    <w:p>
      <w:pPr>
        <w:pStyle w:val="Heading2"/>
      </w:pPr>
      <w:r>
        <w:t xml:space="preserve">Текст</w:t>
      </w:r>
    </w:p>
    <w:p>
      <w:r>
        <w:t xml:space="preserve">Чингирлауский районный маслихат РЕШИЛ:</w:t>
      </w:r>
    </w:p>
    <w:p>
      <w:pPr>
        <w:pStyle w:val="Heading2"/>
      </w:pPr>
      <w:r>
        <w:t xml:space="preserve">Пункт 1</w:t>
      </w:r>
    </w:p>
    <w:p>
      <w:r>
        <w:t xml:space="preserve">1. Внести в решение Чингирлауского районного маслихата от 27 декабря 2022 года № 35-1 "О бюджете Акбулакского сельского округа Чингирлауского района на 2023-2025 годы" следующие изменения:</w:t>
      </w:r>
    </w:p>
    <w:p>
      <w:r>
        <w:t xml:space="preserve">пункт 1 изложить в новой редакции:</w:t>
      </w:r>
    </w:p>
    <w:p>
      <w:r>
        <w:t xml:space="preserve">"1. Утвердить бюджет Акбулакского сельского округа Чингирлауского района на2023-2025 годысогласно приложениям 1 , 2 и 3 соответственно, в том числе на 2023 год в следующих объемах:</w:t>
      </w:r>
    </w:p>
    <w:p>
      <w:pPr>
        <w:pStyle w:val="Heading2"/>
      </w:pPr>
      <w:r>
        <w:t xml:space="preserve">Подпункт 1</w:t>
      </w:r>
    </w:p>
    <w:p>
      <w:r>
        <w:t xml:space="preserve">1) доходы – 45 645 тысяч тенге:</w:t>
      </w:r>
    </w:p>
    <w:p>
      <w:r>
        <w:t xml:space="preserve">налоговые поступления – 1 634 тысячи тенге;</w:t>
      </w:r>
    </w:p>
    <w:p>
      <w:r>
        <w:t xml:space="preserve">неналоговые поступления – 37 тысяч тенге;</w:t>
      </w:r>
    </w:p>
    <w:p>
      <w:r>
        <w:t xml:space="preserve">поступления от продажи основного капитала – 0 тенге;</w:t>
      </w:r>
    </w:p>
    <w:p>
      <w:r>
        <w:t xml:space="preserve">поступления трансфертов – 43 974 тысячи тенге;</w:t>
      </w:r>
    </w:p>
    <w:p>
      <w:pPr>
        <w:pStyle w:val="Heading2"/>
      </w:pPr>
      <w:r>
        <w:t xml:space="preserve">Подпункт 2</w:t>
      </w:r>
    </w:p>
    <w:p>
      <w:r>
        <w:t xml:space="preserve">2) затраты – 45 769 тысяч тенге;</w:t>
      </w:r>
    </w:p>
    <w:p>
      <w:pPr>
        <w:pStyle w:val="Heading2"/>
      </w:pPr>
      <w:r>
        <w:t xml:space="preserve">Подпункт 3</w:t>
      </w:r>
    </w:p>
    <w:p>
      <w:r>
        <w:t xml:space="preserve">3) чистое бюджетное кредитование – 0 тенге:</w:t>
      </w:r>
    </w:p>
    <w:p>
      <w:r>
        <w:t xml:space="preserve">бюджетные кредиты – 0 тенге;</w:t>
      </w:r>
    </w:p>
    <w:p>
      <w:r>
        <w:t xml:space="preserve">погашение бюджетных кредитов – 0 тенге;</w:t>
      </w:r>
    </w:p>
    <w:p>
      <w:pPr>
        <w:pStyle w:val="Heading2"/>
      </w:pPr>
      <w:r>
        <w:t xml:space="preserve">Подпункт 4</w:t>
      </w:r>
    </w:p>
    <w:p>
      <w:r>
        <w:t xml:space="preserve">4) сальдо по операциям с финансовыми активами – 0 тенге:</w:t>
      </w:r>
    </w:p>
    <w:p>
      <w:r>
        <w:t xml:space="preserve">приобретение финансовых активов – 0 тенге;</w:t>
      </w:r>
    </w:p>
    <w:p>
      <w:r>
        <w:t xml:space="preserve">поступления от продажи финансовых активов государства – 0 тенге;</w:t>
      </w:r>
    </w:p>
    <w:p>
      <w:pPr>
        <w:pStyle w:val="Heading2"/>
      </w:pPr>
      <w:r>
        <w:t xml:space="preserve">Подпункт 5</w:t>
      </w:r>
    </w:p>
    <w:p>
      <w:r>
        <w:t xml:space="preserve">5) дефицит (профицит) бюджета – -124 тысяч тенге;</w:t>
      </w:r>
    </w:p>
    <w:p>
      <w:pPr>
        <w:pStyle w:val="Heading2"/>
      </w:pPr>
      <w:r>
        <w:t xml:space="preserve">Подпункт 6</w:t>
      </w:r>
    </w:p>
    <w:p>
      <w:r>
        <w:t xml:space="preserve">6) финансирование дефицита (использование профицита) бюджета – 124 тысяч тенге:</w:t>
      </w:r>
    </w:p>
    <w:p>
      <w:r>
        <w:t xml:space="preserve">поступление займов – 0 тенге;</w:t>
      </w:r>
    </w:p>
    <w:p>
      <w:r>
        <w:t xml:space="preserve">погашение займов – 0 тенге;</w:t>
      </w:r>
    </w:p>
    <w:p>
      <w:r>
        <w:t xml:space="preserve">используемые остатки бюджетных средств – 124 тысяч тенге.";</w:t>
      </w:r>
    </w:p>
    <w:p>
      <w:r>
        <w:t xml:space="preserve">пункт 3-1 изложить в новой редакции:</w:t>
      </w:r>
    </w:p>
    <w:p>
      <w:r>
        <w:t xml:space="preserve">"3-1. Учесть в сельском бюджете на 2023 год поступление целевых трансфертов из районного бюджета в общей сумме 3 863 тысячи тенге:</w:t>
      </w:r>
    </w:p>
    <w:p>
      <w:r>
        <w:t xml:space="preserve">на услуги по обеспечению деятельности акима города районного значения, села, поселка, сельского округа – 3 713 тысяч тенге;</w:t>
      </w:r>
    </w:p>
    <w:p>
      <w:r>
        <w:t xml:space="preserve">на капитальные расходы государственного органа – 150 тысяч тенге;".</w:t>
      </w:r>
    </w:p>
    <w:p>
      <w:pPr>
        <w:pStyle w:val="Heading2"/>
      </w:pPr>
      <w:r>
        <w:t xml:space="preserve">Приложение приложение 1 к указанному решению изложить в новой редакции согласно приложению к настоящему решению.</w:t>
      </w:r>
    </w:p>
    <w:p>
      <w:pPr>
        <w:pStyle w:val="Heading2"/>
      </w:pPr>
      <w:r>
        <w:t xml:space="preserve">Пункт 2</w:t>
      </w:r>
    </w:p>
    <w:p>
      <w:r>
        <w:t xml:space="preserve">2. Настоящее решение вводится в действие с 1 января 2023 года.</w:t>
      </w:r>
    </w:p>
    <w:p>
      <w:r>
        <w:t xml:space="preserve">| Председатель маслихата | С. Тургалиев |</w:t>
      </w:r>
    </w:p>
    <w:p>
      <w:r>
        <w:t xml:space="preserve">|---|---|</w:t>
      </w:r>
    </w:p>
    <w:p>
      <w:r>
        <w:t xml:space="preserve">|  | Приложение к решению |</w:t>
      </w:r>
    </w:p>
    <w:p>
      <w:r>
        <w:t xml:space="preserve">|---|---|</w:t>
      </w:r>
    </w:p>
    <w:p>
      <w:r>
        <w:t xml:space="preserve">|  | Приложение 1 к решению Чингирлауского районного маслихата от 27 декабря 2022 года № 35-1 |</w:t>
      </w:r>
    </w:p>
    <w:p>
      <w:pPr>
        <w:pStyle w:val="Heading2"/>
      </w:pPr>
      <w:r>
        <w:t xml:space="preserve">Глава Бюджет Акбулакского сельского округа на 2023 год</w:t>
      </w:r>
    </w:p>
    <w:p>
      <w:r>
        <w:t xml:space="preserve">| Категория | Сумма, тысяч тенге |  |  |  |  |</w:t>
      </w:r>
    </w:p>
    <w:p>
      <w:r>
        <w:t xml:space="preserve">|---|---|---|---|---|---|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 |  |  |  | 1) Доходы | 45 645 |</w:t>
      </w:r>
    </w:p>
    <w:p>
      <w:r>
        <w:t xml:space="preserve">| 1 |  |  |  | Налоговые поступления | 1 634 |</w:t>
      </w:r>
    </w:p>
    <w:p>
      <w:r>
        <w:t xml:space="preserve">|  | 01 |  |  | Подоходный налог | 500 |</w:t>
      </w:r>
    </w:p>
    <w:p>
      <w:r>
        <w:t xml:space="preserve">|  |  | 2 |  | Индивидуальный подоходный налог | 500 |</w:t>
      </w:r>
    </w:p>
    <w:p>
      <w:r>
        <w:t xml:space="preserve">|  | 04 |  |  | Налоги на собственность | 1 034 |</w:t>
      </w:r>
    </w:p>
    <w:p>
      <w:r>
        <w:t xml:space="preserve">|  |  | 1 |  | Налоги на имущество | 55 |</w:t>
      </w:r>
    </w:p>
    <w:p>
      <w:r>
        <w:t xml:space="preserve">|  |  | 3 |  | Земельный налог | 20 |</w:t>
      </w:r>
    </w:p>
    <w:p>
      <w:r>
        <w:t xml:space="preserve">|  |  | 4 |  | Налог на транспортные средства | 609 |</w:t>
      </w:r>
    </w:p>
    <w:p>
      <w:r>
        <w:t xml:space="preserve">|  |  | 5 |  | Единый земельный налог | 350 |</w:t>
      </w:r>
    </w:p>
    <w:p>
      <w:r>
        <w:t xml:space="preserve">|  | 05 |  |  | Внутренние налоги на товары, работы и услуги | 100 |</w:t>
      </w:r>
    </w:p>
    <w:p>
      <w:r>
        <w:t xml:space="preserve">|  |  | 3 |  | Поступления за использование природных и других ресурсов | 100 |</w:t>
      </w:r>
    </w:p>
    <w:p>
      <w:r>
        <w:t xml:space="preserve">| 2 |  |  |  | Неналоговые поступления | 37 |</w:t>
      </w:r>
    </w:p>
    <w:p>
      <w:r>
        <w:t xml:space="preserve">|  | 01 |  |  | Доходы от государственной собственности | 37 |</w:t>
      </w:r>
    </w:p>
    <w:p>
      <w:r>
        <w:t xml:space="preserve">|  |  | 5 |  | Доходы от аренды имущества, находящегося в государственной собственности | 37 |</w:t>
      </w:r>
    </w:p>
    <w:p>
      <w:r>
        <w:t xml:space="preserve">|  | 06 |  |  | Прочие неналоговые поступления | 0 |</w:t>
      </w:r>
    </w:p>
    <w:p>
      <w:r>
        <w:t xml:space="preserve">|  |  | 1 |  | Прочие неналоговые поступления | 0 |</w:t>
      </w:r>
    </w:p>
    <w:p>
      <w:r>
        <w:t xml:space="preserve">| 3 |  |  |  | Поступления от продажи основного капитала | 0 |</w:t>
      </w:r>
    </w:p>
    <w:p>
      <w:r>
        <w:t xml:space="preserve">| 4 |  |  |  | Поступления трансфертов | 43 974 |</w:t>
      </w:r>
    </w:p>
    <w:p>
      <w:r>
        <w:t xml:space="preserve">|  | 02 |  |  | Трансферты из вышестоящих органов государственного управления | 43 974 |</w:t>
      </w:r>
    </w:p>
    <w:p>
      <w:r>
        <w:t xml:space="preserve">|  |  | 3 |  | Трансферты из районного (города областного значения) бюджета | 43 974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2) Затраты | 45 769 |</w:t>
      </w:r>
    </w:p>
    <w:p>
      <w:r>
        <w:t xml:space="preserve">| 01 |  |  |  | Государственные услуги общего характера | 42 667 |</w:t>
      </w:r>
    </w:p>
    <w:p>
      <w:r>
        <w:t xml:space="preserve">|  | 1 |  |  | Представительные, исполнительные и другие органы, выполняющие общие функции государственного управления | 42 667 |</w:t>
      </w:r>
    </w:p>
    <w:p>
      <w:r>
        <w:t xml:space="preserve">|  |  | 124 |  | Аппарат акима города районного значения, села, поселка, сельского округа | 42 667 |</w:t>
      </w:r>
    </w:p>
    <w:p>
      <w:r>
        <w:t xml:space="preserve">|  |  |  | 001 | Услуги по обеспечению деятельности акима города районного значения, села, поселка, сельского округа | 42 517 |</w:t>
      </w:r>
    </w:p>
    <w:p>
      <w:r>
        <w:t xml:space="preserve">|  |  |  | 022 | Капитальные расходы государственного органа | 150 |</w:t>
      </w:r>
    </w:p>
    <w:p>
      <w:r>
        <w:t xml:space="preserve">| 07 |  |  |  | Жилищно-коммунальное хозяйство | 3 099 |</w:t>
      </w:r>
    </w:p>
    <w:p>
      <w:r>
        <w:t xml:space="preserve">|  | 3 |  |  | Благоустройство населенных пунктов | 3 099 |</w:t>
      </w:r>
    </w:p>
    <w:p>
      <w:r>
        <w:t xml:space="preserve">|  |  | 124 |  | Аппарат акима города районного значения, села, поселка, сельского округа | 3 099 |</w:t>
      </w:r>
    </w:p>
    <w:p>
      <w:r>
        <w:t xml:space="preserve">|  |  |  | 008 | Освещение улиц в населенных пунктах | 1 814 |</w:t>
      </w:r>
    </w:p>
    <w:p>
      <w:r>
        <w:t xml:space="preserve">|  |  |  | 009 | Обеспечение санитарии населенных пунктов | 1 185 |</w:t>
      </w:r>
    </w:p>
    <w:p>
      <w:r>
        <w:t xml:space="preserve">|  |  |  | 011 | Благоустройство и озеленение населенных пунктов | 100 |</w:t>
      </w:r>
    </w:p>
    <w:p>
      <w:r>
        <w:t xml:space="preserve">| 15 |  |  |  | Трансферты | 3 |</w:t>
      </w:r>
    </w:p>
    <w:p>
      <w:r>
        <w:t xml:space="preserve">|  | 1 |  |  | Трансферты | 3 |</w:t>
      </w:r>
    </w:p>
    <w:p>
      <w:r>
        <w:t xml:space="preserve">|  |  | 124 |  | Аппарат акима города районного значения, села, поселка, сельского округа | 3 |</w:t>
      </w:r>
    </w:p>
    <w:p>
      <w:r>
        <w:t xml:space="preserve">|  |  |  | 048 | Возврат неиспользованных (недоиспользованных) целевых трансфертов | 3 |</w:t>
      </w:r>
    </w:p>
    <w:p>
      <w:r>
        <w:t xml:space="preserve">|  |  |  |  | 3) Чистое бюджетное кредитование | 0 |</w:t>
      </w:r>
    </w:p>
    <w:p>
      <w:r>
        <w:t xml:space="preserve">|  |  |  |  | Бюджетные кредиты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5 |  |  |  | Погашение бюджетных кредитов | 0 |</w:t>
      </w:r>
    </w:p>
    <w:p>
      <w:r>
        <w:t xml:space="preserve">|  | 01 |  |  | Погашение бюджетных кредитов | 0 |</w:t>
      </w:r>
    </w:p>
    <w:p>
      <w:r>
        <w:t xml:space="preserve">|  |  | 1 |  | Погашение бюджетных кредитов, выданных из государственного бюджета | 0 |</w:t>
      </w:r>
    </w:p>
    <w:p>
      <w:r>
        <w:t xml:space="preserve">|  |  |  | 13 | Погашение бюджетных кредитов, выданных из местного бюджета физическим лицам | 0 |</w:t>
      </w:r>
    </w:p>
    <w:p>
      <w:r>
        <w:t xml:space="preserve">|  |  |  |  | 4) Сальдо по операциям с финансовыми активами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 |  |  |  | Приобретение финансовых активов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6 |  |  |  | Поступления от продажи финансовых активов государства | 0 |</w:t>
      </w:r>
    </w:p>
    <w:p>
      <w:r>
        <w:t xml:space="preserve">|  | 01 |  |  | Поступления от продажи финансовых активов государства | 0 |</w:t>
      </w:r>
    </w:p>
    <w:p>
      <w:r>
        <w:t xml:space="preserve">|  |  | 1 |  | Поступления от продажи финансовых активов внутри страны | 0 |</w:t>
      </w:r>
    </w:p>
    <w:p>
      <w:r>
        <w:t xml:space="preserve">|  |  |  |  | 5) Дефицит (профицит) бюджета | -124 |</w:t>
      </w:r>
    </w:p>
    <w:p>
      <w:r>
        <w:t xml:space="preserve">|  |  |  |  | 6) Финансирование дефицита (использование профицита) бюджета | 124 |</w:t>
      </w:r>
    </w:p>
    <w:p>
      <w:r>
        <w:t xml:space="preserve">| 7 |  |  |  | Поступления займов | 0 |</w:t>
      </w:r>
    </w:p>
    <w:p>
      <w:r>
        <w:t xml:space="preserve">|  | 01 |  |  | Внутренние государственные займы | 0 |</w:t>
      </w:r>
    </w:p>
    <w:p>
      <w:r>
        <w:t xml:space="preserve">|  |  | 2 |  | Договоры займа | 0 |</w:t>
      </w:r>
    </w:p>
    <w:p>
      <w:r>
        <w:t xml:space="preserve">| Функциональная группа | Сумма, тысяч тенге |  |  |  |  |</w:t>
      </w:r>
    </w:p>
    <w:p>
      <w:r>
        <w:t xml:space="preserve">|  | Функциональная подгруппа |  |  |  |  |</w:t>
      </w:r>
    </w:p>
    <w:p>
      <w:r>
        <w:t xml:space="preserve">|  |  | Администратор бюджетных программ |  |  |  |</w:t>
      </w:r>
    </w:p>
    <w:p>
      <w:r>
        <w:t xml:space="preserve">|  |  |  | Программа |  |  |</w:t>
      </w:r>
    </w:p>
    <w:p>
      <w:r>
        <w:t xml:space="preserve">|  |  |  |  | Наименование |  |</w:t>
      </w:r>
    </w:p>
    <w:p>
      <w:r>
        <w:t xml:space="preserve">| 16 |  |  |  | Погашение займов | 0 |</w:t>
      </w:r>
    </w:p>
    <w:p>
      <w:r>
        <w:t xml:space="preserve">| Категория | Сумма, тысяч тенге |  |  |  |  |</w:t>
      </w:r>
    </w:p>
    <w:p>
      <w:r>
        <w:t xml:space="preserve">|  | Класс |  |  |  |  |</w:t>
      </w:r>
    </w:p>
    <w:p>
      <w:r>
        <w:t xml:space="preserve">|  |  | Подкласс |  |  |  |</w:t>
      </w:r>
    </w:p>
    <w:p>
      <w:r>
        <w:t xml:space="preserve">|  |  |  | Специфика |  |  |</w:t>
      </w:r>
    </w:p>
    <w:p>
      <w:r>
        <w:t xml:space="preserve">|  |  |  |  | Наименование |  |</w:t>
      </w:r>
    </w:p>
    <w:p>
      <w:r>
        <w:t xml:space="preserve">| 8 |  |  |  | Используемые остатки бюджетных средств | 124 |</w:t>
      </w:r>
    </w:p>
    <w:p>
      <w:r>
        <w:t xml:space="preserve">|  | 01 |  |  | Остатки бюджетных средств | 124 |</w:t>
      </w:r>
    </w:p>
    <w:p>
      <w:r>
        <w:t xml:space="preserve">|  |  | 1 |  | Свободные остатки бюджетных средств | 124 |</w:t>
      </w:r>
    </w:p>
    <w:p>
      <w:r>
        <w:t xml:space="preserve">|  |  |  | 01 | Свободные остатки бюджетных средств | 124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