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тарифа для населения на сбор, транспортировку, сортировку и захоронение твердых бытовых отходов по Шардаринскому району</w:t>
      </w:r>
    </w:p>
    <w:p>
      <w:r>
        <w:t xml:space="preserve">Решение. Маслихат Шардаринского района. от 01.11.2023. № 188001. редакция от 01.11.2023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3) пункта 3 статьи 365 Экологического кодекса Республики Казахстан, подпунктом 15 пункта 1 статьи 6 Закона Республики Казахстан "О местном государственном управлении и самоуправлении в Республике Казахстан", маслихат Шардаринского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по Шардаринскому району тарифы для населения на сбор, транспортировку, сортировку и захоронение твердых бытовых отходов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Временный исполнитель полномочий |  |</w:t>
      </w:r>
    </w:p>
    <w:p>
      <w:r>
        <w:t xml:space="preserve">|---|---|</w:t>
      </w:r>
    </w:p>
    <w:p>
      <w:r>
        <w:t xml:space="preserve">| председателя районного маслихата | Б.Раймуханов |</w:t>
      </w:r>
    </w:p>
    <w:p>
      <w:r>
        <w:t xml:space="preserve">|  | Приложение к решению маслихата Шардаринского района от 1 ноября 2023 года № 10-55-VIII |</w:t>
      </w:r>
    </w:p>
    <w:p>
      <w:r>
        <w:t xml:space="preserve">|---|---|</w:t>
      </w:r>
    </w:p>
    <w:p>
      <w:pPr>
        <w:pStyle w:val="Heading2"/>
      </w:pPr>
      <w:r>
        <w:t xml:space="preserve">Глава Тарифы для населения на сбор, транспортировку, сортировку и захоронение твердых бытовых отходов по Шардаринскому району</w:t>
      </w:r>
    </w:p>
    <w:p>
      <w:r>
        <w:t xml:space="preserve">| Наименование | Расчетная единица | Тенге (Без налога на добаленную стоимость тенге) | Тенге (С налогом на добаленную стоимость тенге) |</w:t>
      </w:r>
    </w:p>
    <w:p>
      <w:r>
        <w:t xml:space="preserve">|---|---|---|---|</w:t>
      </w:r>
    </w:p>
    <w:p>
      <w:r>
        <w:t xml:space="preserve">| Домовладения благоустроенные и неблагоустроенные | в месяц с 1-го жителя | 174,15 | 195,05 |</w:t>
      </w:r>
    </w:p>
    <w:p>
      <w:r>
        <w:t xml:space="preserve">| Годовой тариф на единицу (объем) | 1 м3 | 2069,11 | 2 317,40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