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Жамбылского района Северо-Казахстанской области от 28 декабря 2022 года № 23/7 "Об утверждении бюджета Майбалыкского сельского округа Жамбылского района Северо-Казахстанской области на 2023-2025 годы"</w:t>
      </w:r>
    </w:p>
    <w:p>
      <w:r>
        <w:t xml:space="preserve">Решение, Изменения. Маслихат Жамбылского района. от 28.09.2023. № 186790. редакция от 28.09.2023</w:t>
      </w:r>
    </w:p>
    <w:p>
      <w:pPr>
        <w:pStyle w:val="Heading2"/>
      </w:pPr>
      <w:r>
        <w:t xml:space="preserve">Текст</w:t>
      </w:r>
    </w:p>
    <w:p>
      <w:r>
        <w:t xml:space="preserve">Маслихат Жамбылского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Жамбылского района Северо-Казахстанской области от 28 декабря 2022 года № 23/7 "Об утверждении бюджета Майбалыкского сельского округа Жамбылского района Северо-Казахстанской области на 2023-2025 годы" (официальное опубликование в Эталонном контрольном банке нормативно-правовых актах Республики Казахстан № 177469)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Майбалыкского сельского округа Жамбылского района Северо-Казахстанской области на 2023-2025 годы согласно приложениям 1, 2,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71 216,2 тысяч тенге:</w:t>
      </w:r>
    </w:p>
    <w:p>
      <w:r>
        <w:t xml:space="preserve">налоговые поступления – 2 410 тысяч тенге;</w:t>
      </w:r>
    </w:p>
    <w:p>
      <w:r>
        <w:t xml:space="preserve">неналоговые поступления – 290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68 516,2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71 598,4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-382,2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382,2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382,2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приложения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Жамбылского района | Л. Топорова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маслихата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28 сентября 2023 года № 7/5 |</w:t>
      </w:r>
    </w:p>
    <w:p>
      <w:r>
        <w:t xml:space="preserve">|  | Приложение 1 к решению |</w:t>
      </w:r>
    </w:p>
    <w:p>
      <w:r>
        <w:t xml:space="preserve">|  | маслихата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2022 года № 23/7 |</w:t>
      </w:r>
    </w:p>
    <w:p>
      <w:pPr>
        <w:pStyle w:val="Heading2"/>
      </w:pPr>
      <w:r>
        <w:t xml:space="preserve">Глава Бюджет Майбалыкского сельского округа Жамбылского района Северо-Казахстанской области на 2023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1) Доходы | 71 216,2 |</w:t>
      </w:r>
    </w:p>
    <w:p>
      <w:r>
        <w:t xml:space="preserve">| 1 |  |  | Налоговые поступления | 2 410 |</w:t>
      </w:r>
    </w:p>
    <w:p>
      <w:r>
        <w:t xml:space="preserve">|  | 01 |  | Подоходный налог | 75 |</w:t>
      </w:r>
    </w:p>
    <w:p>
      <w:r>
        <w:t xml:space="preserve">|  |  | 2 | Индивидуальный подоходный налог | 75 |</w:t>
      </w:r>
    </w:p>
    <w:p>
      <w:r>
        <w:t xml:space="preserve">|  | 04 |  | Hалоги на собственность | 2 333 |</w:t>
      </w:r>
    </w:p>
    <w:p>
      <w:r>
        <w:t xml:space="preserve">|  |  | 1 | Hалоги на имущество | 83 |</w:t>
      </w:r>
    </w:p>
    <w:p>
      <w:r>
        <w:t xml:space="preserve">|  |  | 3 | Земельный налог | 13 |</w:t>
      </w:r>
    </w:p>
    <w:p>
      <w:r>
        <w:t xml:space="preserve">|  |  | 4 | Hалог на транспортные средства | 2 237 |</w:t>
      </w:r>
    </w:p>
    <w:p>
      <w:r>
        <w:t xml:space="preserve">|  | 05 |  | Внутренние налоги на товары, работы и услуги | 2 |</w:t>
      </w:r>
    </w:p>
    <w:p>
      <w:r>
        <w:t xml:space="preserve">|  |  | 3 | Поступления за использование природных и других ресурсов | 2 |</w:t>
      </w:r>
    </w:p>
    <w:p>
      <w:r>
        <w:t xml:space="preserve">| 2 |  |  | Неналоговые поступления | 290 |</w:t>
      </w:r>
    </w:p>
    <w:p>
      <w:r>
        <w:t xml:space="preserve">|  | 01 |  | Доходы от государственной собственности | 290 |</w:t>
      </w:r>
    </w:p>
    <w:p>
      <w:r>
        <w:t xml:space="preserve">|  |  | 5 | Доходы от аренды имущества, находящегося в государственной собственности | 290 |</w:t>
      </w:r>
    </w:p>
    <w:p>
      <w:r>
        <w:t xml:space="preserve">| 4 |  |  | Поступления трансфертов | 68 516,2 |</w:t>
      </w:r>
    </w:p>
    <w:p>
      <w:r>
        <w:t xml:space="preserve">|  | 02 |  | Трансферты из вышестоящих органов государственного управления | 68 516,2 |</w:t>
      </w:r>
    </w:p>
    <w:p>
      <w:r>
        <w:t xml:space="preserve">|  |  | 3 | Трансферты из районного (города областного значения) бюджета | 68 516,2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1 | 2 | 3 | 4 | 5 |</w:t>
      </w:r>
    </w:p>
    <w:p>
      <w:r>
        <w:t xml:space="preserve">|  |  |  | 2) Затраты | 71 598,4 |</w:t>
      </w:r>
    </w:p>
    <w:p>
      <w:r>
        <w:t xml:space="preserve">| 01 |  |  | Государственные услуги общего характера | 46 251,6 |</w:t>
      </w:r>
    </w:p>
    <w:p>
      <w:r>
        <w:t xml:space="preserve">|  | 124 |  | Аппарат акима города районного значения, села, поселка, сельского округа | 46 251,6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25 235,1 |</w:t>
      </w:r>
    </w:p>
    <w:p>
      <w:r>
        <w:t xml:space="preserve">|  |  | 022 | Капитальные расходы государственного органа | 21 016,5 |</w:t>
      </w:r>
    </w:p>
    <w:p>
      <w:r>
        <w:t xml:space="preserve">| 07 |  |  | Жилищно-коммунальное хозяйство | 5 538,1 |</w:t>
      </w:r>
    </w:p>
    <w:p>
      <w:r>
        <w:t xml:space="preserve">|  | 124 |  | Аппарат акима города районного значения, села, поселка, сельского округа | 5 538,1 |</w:t>
      </w:r>
    </w:p>
    <w:p>
      <w:r>
        <w:t xml:space="preserve">|  |  | 008 | Освещение улиц в населенных пунктах | 4 882,1 |</w:t>
      </w:r>
    </w:p>
    <w:p>
      <w:r>
        <w:t xml:space="preserve">|  |  | 009 | Обеспечение санитарии населенных пунктов | 402 |</w:t>
      </w:r>
    </w:p>
    <w:p>
      <w:r>
        <w:t xml:space="preserve">|  |  | 011 | Благоустройство и озеленение населенных пунктов | 254 |</w:t>
      </w:r>
    </w:p>
    <w:p>
      <w:r>
        <w:t xml:space="preserve">| 08 |  |  | Культура, спорт, туризм и информационное пространство | 13 209 |</w:t>
      </w:r>
    </w:p>
    <w:p>
      <w:r>
        <w:t xml:space="preserve">|  | 124 |  | Аппарат акима города районного значения, села, поселка, сельского округа | 13 209 |</w:t>
      </w:r>
    </w:p>
    <w:p>
      <w:r>
        <w:t xml:space="preserve">|  |  | 006 | Поддержка культурно-досуговой работы на местном уровне | 13 209 |</w:t>
      </w:r>
    </w:p>
    <w:p>
      <w:r>
        <w:t xml:space="preserve">| 12 |  |  | Транспорт и коммуникации | 6 599,6 |</w:t>
      </w:r>
    </w:p>
    <w:p>
      <w:r>
        <w:t xml:space="preserve">|  | 124 |  | Аппарат акима города районного значения, села, поселка, сельского округа | 6 599,6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6 599,6 |</w:t>
      </w:r>
    </w:p>
    <w:p>
      <w:r>
        <w:t xml:space="preserve">| 15 |  |  | Трансферты | 0,1 |</w:t>
      </w:r>
    </w:p>
    <w:p>
      <w:r>
        <w:t xml:space="preserve">|  | 124 |  | Аппарат акима города районного значения, села, поселка, сельского округа | 0,1 |</w:t>
      </w:r>
    </w:p>
    <w:p>
      <w:r>
        <w:t xml:space="preserve">|  |  | 048 | Возврат неиспользованных (недоиспользованных) целевых трансфертов | 0,1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 |  |  | 5) Дефицит (профицит) бюджета | -382,2 |</w:t>
      </w:r>
    </w:p>
    <w:p>
      <w:r>
        <w:t xml:space="preserve">|  |  |  | 6) Финансирование дефицита (использование профицита) бюджета | 382,2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056 | Погашение долга аппарата акима города районного значения, села, поселка, сельского округа перед вышестоящим бюджетом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382,2 |</w:t>
      </w:r>
    </w:p>
    <w:p>
      <w:r>
        <w:t xml:space="preserve">|  | 01 |  | Остатки бюджетных средств | 382,2 |</w:t>
      </w:r>
    </w:p>
    <w:p>
      <w:r>
        <w:t xml:space="preserve">|  |  | 1 | Свободные остатки бюджетных средств | 382,2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