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маслихата района Алтай от 28 сентября 2021 года № 7/16-VII "Об утверждении Плана по управлению пастбищами и их использованию по Никольскому сельскому округу района Алтай на 2022-2023 годы"</w:t>
      </w:r>
    </w:p>
    <w:p>
      <w:r>
        <w:t xml:space="preserve">Решение, Изменения. Маслихат района Алтай (старое название: Маслихат Зыряновского района). от 21.10.2022. № 182447. редакция от 21.10.2022</w:t>
      </w:r>
    </w:p>
    <w:p>
      <w:pPr>
        <w:pStyle w:val="Heading2"/>
      </w:pPr>
      <w:r>
        <w:t xml:space="preserve">Текст</w:t>
      </w:r>
    </w:p>
    <w:p>
      <w:r>
        <w:t xml:space="preserve">Маслихат района Алтай РЕШИЛ:</w:t>
      </w:r>
    </w:p>
    <w:p>
      <w:pPr>
        <w:pStyle w:val="Heading2"/>
      </w:pPr>
      <w:r>
        <w:t xml:space="preserve">Текст</w:t>
      </w:r>
    </w:p>
    <w:p>
      <w:r>
        <w:t xml:space="preserve">Внести в решение маслихата района Алтай от 28 сентября 2021 года № 7/16-VII "Об утверждении Плана по управлению пастбищами и их использованию по Никольскому сельскому округу района Алтай на 2022-2023 годы" следующее изменение:</w:t>
      </w:r>
    </w:p>
    <w:p>
      <w:pPr>
        <w:pStyle w:val="Heading2"/>
      </w:pPr>
      <w:r>
        <w:t xml:space="preserve">Текст</w:t>
      </w:r>
    </w:p>
    <w:p>
      <w:r>
        <w:t xml:space="preserve">план по управлению пастбищами и их использованию по Никольскому сельскому округу района Алтай на 2022-2023 годы изложить в новой редакции, согласно приложению к настоящему решению.</w:t>
      </w:r>
    </w:p>
    <w:p>
      <w:r>
        <w:t xml:space="preserve">| Секретарь маслихата района Алтай | Л. Гречушникова |</w:t>
      </w:r>
    </w:p>
    <w:p>
      <w:r>
        <w:t xml:space="preserve">|---|---|</w:t>
      </w:r>
    </w:p>
    <w:p>
      <w:r>
        <w:t xml:space="preserve">|  | Приложение к решению маслихата района Алтай от 21 октября 2022 года № 23/7-VII |</w:t>
      </w:r>
    </w:p>
    <w:p>
      <w:r>
        <w:t xml:space="preserve">|---|---|</w:t>
      </w:r>
    </w:p>
    <w:p>
      <w:pPr>
        <w:pStyle w:val="Heading2"/>
      </w:pPr>
      <w:r>
        <w:t xml:space="preserve">Глава План по управлению пастбищами и их использованию в Никольском сельском округе района Алтай на 2022-2023 годы</w:t>
      </w:r>
    </w:p>
    <w:p>
      <w:pPr>
        <w:pStyle w:val="Heading2"/>
      </w:pPr>
      <w:r>
        <w:t xml:space="preserve">Текст</w:t>
      </w:r>
    </w:p>
    <w:p>
      <w:r>
        <w:t xml:space="preserve">Настоящий План по управлению пастбищами и их использованию в Никольском сельском округе района Алтай на 2022-2023 годы (далее – План) разработан в соответствии с Законами Республики Казахстан " О местном государственном управлении и самоуправлении в Республике Казахстан ", " О пастбищах ", приказом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 15090), приказом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 11064).</w:t>
      </w:r>
    </w:p>
    <w:p>
      <w:pPr>
        <w:pStyle w:val="Heading2"/>
      </w:pPr>
      <w:r>
        <w:t xml:space="preserve">Текст</w:t>
      </w:r>
    </w:p>
    <w:p>
      <w:r>
        <w:t xml:space="preserve">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pStyle w:val="Heading2"/>
      </w:pPr>
      <w:r>
        <w:t xml:space="preserve">Текст</w:t>
      </w:r>
    </w:p>
    <w:p>
      <w:r>
        <w:t xml:space="preserve">План содержит:</w:t>
      </w:r>
    </w:p>
    <w:p>
      <w:pPr>
        <w:pStyle w:val="Heading2"/>
      </w:pPr>
      <w:r>
        <w:t xml:space="preserve">Текст</w:t>
      </w:r>
    </w:p>
    <w:p>
      <w:r>
        <w:t xml:space="preserve">схему (карту) расположения пастбищ на территории Никольского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 ( Приложение 1 );</w:t>
      </w:r>
    </w:p>
    <w:p>
      <w:pPr>
        <w:pStyle w:val="Heading2"/>
      </w:pPr>
      <w:r>
        <w:t xml:space="preserve">Текст</w:t>
      </w:r>
    </w:p>
    <w:p>
      <w:r>
        <w:t xml:space="preserve">приемлемые схемы пастбищеоборотов ( Приложение 2 );</w:t>
      </w:r>
    </w:p>
    <w:p>
      <w:pPr>
        <w:pStyle w:val="Heading2"/>
      </w:pPr>
      <w:r>
        <w:t xml:space="preserve">Подпункт 3</w:t>
      </w:r>
    </w:p>
    <w:p>
      <w:r>
        <w:t xml:space="preserve">3) карту с обозначением внешних и внутренних границ и площадей пастбищ, в том числе сезонных, объектов пастбищной инфраструктуры ( Приложение 3 );</w:t>
      </w:r>
    </w:p>
    <w:p>
      <w:pPr>
        <w:pStyle w:val="Heading2"/>
      </w:pPr>
      <w:r>
        <w:t xml:space="preserve">Подпункт 4</w:t>
      </w:r>
    </w:p>
    <w:p>
      <w:r>
        <w:t xml:space="preserve">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 Приложение 4 );</w:t>
      </w:r>
    </w:p>
    <w:p>
      <w:pPr>
        <w:pStyle w:val="Heading2"/>
      </w:pPr>
      <w:r>
        <w:t xml:space="preserve">Подпункт 5</w:t>
      </w:r>
    </w:p>
    <w:p>
      <w:r>
        <w:t xml:space="preserve">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 Приложение 5 );</w:t>
      </w:r>
    </w:p>
    <w:p>
      <w:pPr>
        <w:pStyle w:val="Heading2"/>
      </w:pPr>
      <w:r>
        <w:t xml:space="preserve">Подпункт 6</w:t>
      </w:r>
    </w:p>
    <w:p>
      <w:r>
        <w:t xml:space="preserve">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Никольском сельском округе ( Приложение 6 );</w:t>
      </w:r>
    </w:p>
    <w:p>
      <w:pPr>
        <w:pStyle w:val="Heading2"/>
      </w:pPr>
      <w:r>
        <w:t xml:space="preserve">Подпункт 7</w:t>
      </w:r>
    </w:p>
    <w:p>
      <w:r>
        <w:t xml:space="preserve">7) календарный график по использованию пастбищ, устанавливающий сезонные маршруты выпаса и передвижения сельскохозяйственных животных ( Приложение 7 );</w:t>
      </w:r>
    </w:p>
    <w:p>
      <w:pPr>
        <w:pStyle w:val="Heading2"/>
      </w:pPr>
      <w:r>
        <w:t xml:space="preserve">Подпункт 7-1</w:t>
      </w:r>
    </w:p>
    <w:p>
      <w:r>
        <w:t xml:space="preserve">7-1)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 Приложение 7-1 ).</w:t>
      </w:r>
    </w:p>
    <w:p>
      <w:r>
        <w:t xml:space="preserve">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r>
        <w:t xml:space="preserve">По административно-территориальному делению в Никольском сельском округе имеются 4 населенных пунктов.</w:t>
      </w:r>
    </w:p>
    <w:p>
      <w:r>
        <w:t xml:space="preserve">Общая площадь территории Никольского сельского округа 66572 га, из них пашни – 13459 га, пастбищные земли – 40152 га.</w:t>
      </w:r>
    </w:p>
    <w:p>
      <w:r>
        <w:t xml:space="preserve">По категориям земли подразделяются на:</w:t>
      </w:r>
    </w:p>
    <w:p>
      <w:r>
        <w:t xml:space="preserve">земли сельскохозяйственного назначения – 49717 га;</w:t>
      </w:r>
    </w:p>
    <w:p>
      <w:r>
        <w:t xml:space="preserve">земли населенных пунктов – 6997 га;</w:t>
      </w:r>
    </w:p>
    <w:p>
      <w:r>
        <w:t xml:space="preserve">земли промышленности, транспорта, связи, для нужд космической деятельности, обороны, национальной безопасности и иного несельскохозяйственного назначения – 42 га;</w:t>
      </w:r>
    </w:p>
    <w:p>
      <w:r>
        <w:t xml:space="preserve">земли запаса - 9816 га.</w:t>
      </w:r>
    </w:p>
    <w:p>
      <w:r>
        <w:t xml:space="preserve">По природным условиям территория Никольского сельского округа находится в двух земледельческих зонах, в горной лугово-степной зоне и предгорной степной умеренно увлажненной. Климат резко-континентальный с суровой и продолжительной зимой, коротким и жарким летом, скоротечной весной и осенью. Средняя температура воздуха – 16 градусов. Осадков выпадает за год в среднем 420 мм. Максимальное количество их приходится на июль.</w:t>
      </w:r>
    </w:p>
    <w:p>
      <w:r>
        <w:t xml:space="preserve">Почвы в основном горные черноземы, выщелоченные и горностепные.</w:t>
      </w:r>
    </w:p>
    <w:p>
      <w:r>
        <w:t xml:space="preserve">На территории Никольского сельского округа имеется ветеринарный пункт, пункт искусственного осеменения скота, скотомогильник.</w:t>
      </w:r>
    </w:p>
    <w:p>
      <w:r>
        <w:t xml:space="preserve">На 1 января 2021 года в Никольском сельском округе насчитывается крупного рогатого скота 2189 головы, из них маточное (дойное) поголовье 985 голов, мелкого рогатого скота 2175 голов, лошадей 669 голов, ( таблица № 1 ) из них:</w:t>
      </w:r>
    </w:p>
    <w:p>
      <w:r>
        <w:t xml:space="preserve">в селе Никольск:</w:t>
      </w:r>
    </w:p>
    <w:p>
      <w:r>
        <w:t xml:space="preserve">крупного рогатого скота 533 головы, из них маточное (дойное) поголовье 247 голов, мелкого рогатого скота 875 голов, лошадей - 307 голов.</w:t>
      </w:r>
    </w:p>
    <w:p>
      <w:r>
        <w:t xml:space="preserve">Площадь пастбищ составляет 2300 га.</w:t>
      </w:r>
    </w:p>
    <w:p>
      <w:r>
        <w:t xml:space="preserve">в селе Бородино:</w:t>
      </w:r>
    </w:p>
    <w:p>
      <w:r>
        <w:t xml:space="preserve">крупного рогатого скота 1395 голов, из них маточное (дойное) поголовье 610 голов, мелкого рогатого скота 903 головы, лошадей - 220 голов.</w:t>
      </w:r>
    </w:p>
    <w:p>
      <w:r>
        <w:t xml:space="preserve">Площадь пастбищ составляет 2050 га.</w:t>
      </w:r>
    </w:p>
    <w:p>
      <w:r>
        <w:t xml:space="preserve">в селе Алтайка:</w:t>
      </w:r>
    </w:p>
    <w:p>
      <w:r>
        <w:t xml:space="preserve">крупного рогатого скота 24 головы, из них маточное (дойное) поголовье 8 голов, мелкого рогатого скота 17 голов, лошадей – 24 головы.</w:t>
      </w:r>
    </w:p>
    <w:p>
      <w:r>
        <w:t xml:space="preserve">Площадь пастбищ составляет 1076 га.</w:t>
      </w:r>
    </w:p>
    <w:p>
      <w:r>
        <w:t xml:space="preserve">в селе Кремнюха:</w:t>
      </w:r>
    </w:p>
    <w:p>
      <w:r>
        <w:t xml:space="preserve">крупного рогатого скота 237 голов, из них маточное (дойное) поголовье 120 голов, мелкого рогатого скота 380 голов, лошадей – 118 голов.</w:t>
      </w:r>
    </w:p>
    <w:p>
      <w:r>
        <w:t xml:space="preserve">Площадь пастбищ составляет 1000 га.</w:t>
      </w:r>
    </w:p>
    <w:p>
      <w:pPr>
        <w:pStyle w:val="Heading2"/>
      </w:pPr>
      <w:r>
        <w:t xml:space="preserve">Глава Данные о численности поголовья сельскохозяйственных животных по Никольскому сельскому округу</w:t>
      </w:r>
    </w:p>
    <w:p>
      <w:r>
        <w:t xml:space="preserve">|  | Таблица № 1 |</w:t>
      </w:r>
    </w:p>
    <w:p>
      <w:r>
        <w:t xml:space="preserve">|---|---|</w:t>
      </w:r>
    </w:p>
    <w:p>
      <w:r>
        <w:t xml:space="preserve">| № | Населенные пункты | Население | Сельскохозяйственные формирования | Всего: |  |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  |  |  |  |</w:t>
      </w:r>
    </w:p>
    <w:p>
      <w:r>
        <w:t xml:space="preserve">| всего | в том числе дойные | всего | в том числе дойные | Всего | в том числе дойные |  |  |  |  |  |  |  |  |</w:t>
      </w:r>
    </w:p>
    <w:p>
      <w:r>
        <w:t xml:space="preserve">| 1 | Село Никольск | 240 | 112 | 615 | 76 | 293 | 135 | 260 | 231 | 533 | 247 | 875 | 307 |</w:t>
      </w:r>
    </w:p>
    <w:p>
      <w:r>
        <w:t xml:space="preserve">| 2 | Село Бородино | 251 | 110 | 903 | 103 | 1144 | 500 | 0 | 117 | 1395 | 610 | 903 | 220 |</w:t>
      </w:r>
    </w:p>
    <w:p>
      <w:r>
        <w:t xml:space="preserve">| 3 | Село Алтайка | 24 | 8 | 17 | 24 | 0 | 0 | 0 | 0 | 24 | 8 | 17 | 24 |</w:t>
      </w:r>
    </w:p>
    <w:p>
      <w:r>
        <w:t xml:space="preserve">| 4 | Село Кремнюха | 157 | 70 | 294 | 101 | 80 | 50 | 86 | 17 | 237 | 120 | 380 | 118 |</w:t>
      </w:r>
    </w:p>
    <w:p>
      <w:r>
        <w:t xml:space="preserve">|  | Итого: | 672 | 300 | 1829 | 304 | 1517 | 685 | 346 | 365 | 2189 | 985 | 2175 | 669 |</w:t>
      </w:r>
    </w:p>
    <w:p>
      <w:pPr>
        <w:pStyle w:val="Heading2"/>
      </w:pPr>
      <w:r>
        <w:t xml:space="preserve">Текст</w:t>
      </w:r>
    </w:p>
    <w:p>
      <w:r>
        <w:t xml:space="preserve">Для обеспечения сельскохозяйственных животных по Никольскому сельскому округу, имеются всего 40185 га пастбищных угодий, в черте населенных пунктов числится 6426 га пастбищ.</w:t>
      </w:r>
    </w:p>
    <w:p>
      <w:pPr>
        <w:pStyle w:val="Heading2"/>
      </w:pPr>
      <w:r>
        <w:t xml:space="preserve">Текст</w:t>
      </w:r>
    </w:p>
    <w:p>
      <w:r>
        <w:t xml:space="preserve">На основании вышеизложенного, согласно статьи 15 Закона Республики Казахстан "О пастбищах" для нужд местного населения (село Никольск, село Бородино, село Алтайка, село Кремнюха) по содержанию маточного (дойного) поголовья сельскохозяйственных животных при имеющихся пастбищных угодьях населенных пунктов в размере 6426 га, потребность составляет 1048 га ( таблица № 2 ).</w:t>
      </w:r>
    </w:p>
    <w:p>
      <w:r>
        <w:t xml:space="preserve">|  | Таблица № 2 |</w:t>
      </w:r>
    </w:p>
    <w:p>
      <w:r>
        <w:t xml:space="preserve">|---|---|</w:t>
      </w:r>
    </w:p>
    <w:p>
      <w:r>
        <w:t xml:space="preserve">| № | Населенный пункт | Площадь пастбищ, (га) | Наличие дойных коров (гол.) | Норма потребности пастбищна 1 голову, (га) | Потребность пастбищ, (га) | Не обеспечено пастбищами (га) | Излишки, (га) |</w:t>
      </w:r>
    </w:p>
    <w:p>
      <w:r>
        <w:t xml:space="preserve">|---|---|---|---|---|---|---|---|</w:t>
      </w:r>
    </w:p>
    <w:p>
      <w:r>
        <w:t xml:space="preserve">| 1 | Село Никольск | 2300 | 112 | 3 | 336 | - | 1964 |</w:t>
      </w:r>
    </w:p>
    <w:p>
      <w:r>
        <w:t xml:space="preserve">| 2 | Село .Бородино | 2050 | 110 | 3 | 330 | - | 1720 |</w:t>
      </w:r>
    </w:p>
    <w:p>
      <w:r>
        <w:t xml:space="preserve">| 3 | Село Алтайка | 1076 | 8 | 4 | 32 | - | 1044 |</w:t>
      </w:r>
    </w:p>
    <w:p>
      <w:r>
        <w:t xml:space="preserve">| 4 | Село Кремнюха | 1000 | 70 | 5 | 350 | - | 650 |</w:t>
      </w:r>
    </w:p>
    <w:p>
      <w:r>
        <w:t xml:space="preserve">|  | Итого: | 6426 | 300 |  | 1048 | 0 | 5378 |</w:t>
      </w:r>
    </w:p>
    <w:p>
      <w:pPr>
        <w:pStyle w:val="Heading2"/>
      </w:pPr>
      <w:r>
        <w:t xml:space="preserve">Текст</w:t>
      </w:r>
    </w:p>
    <w:p>
      <w:r>
        <w:t xml:space="preserve">Выпас других сельскохозяйственных животных местного населения при норме нагрузки на голову: крупный рогатый скот – 3 га, мелкий рогатый скот – 0,5 га, лошадей – 5 га, также производится в черте населенных пунктов ( таблица № 3 ).</w:t>
      </w:r>
    </w:p>
    <w:p>
      <w:r>
        <w:t xml:space="preserve">|  | Таблица № 3 |</w:t>
      </w:r>
    </w:p>
    <w:p>
      <w:r>
        <w:t xml:space="preserve">|---|---|</w:t>
      </w:r>
    </w:p>
    <w:p>
      <w:r>
        <w:t xml:space="preserve">| № | Населенные пункты | население | Норма потребности пастбищ на 1 гол., (га) | Потребность пастбищ,(га) |  |  |  |  |  |  |  |</w:t>
      </w:r>
    </w:p>
    <w:p>
      <w:r>
        <w:t xml:space="preserve">|---|---|---|---|---|---|---|---|---|---|---|---|</w:t>
      </w:r>
    </w:p>
    <w:p>
      <w:r>
        <w:t xml:space="preserve">| Крупный рогатый скот | Мелкий рогатый скот | Лошади | Крупный рогатый скот | Мелкий рогатый скот | Лошади | Крупный рогатый скот | Мелкий рогатый скот | Лошади | Итого (га) |  |  |</w:t>
      </w:r>
    </w:p>
    <w:p>
      <w:r>
        <w:t xml:space="preserve">| 1 | Село Никольск | 128 | 615 | 76 | 3 | 0,5 | 5 | 384 | 307,5 | 380 | 1071,5 |</w:t>
      </w:r>
    </w:p>
    <w:p>
      <w:r>
        <w:t xml:space="preserve">| 2 | Село Бородино | 141 | 903 | 103 | 3 | 0,5 | 5 | 423 | 451,5 | 515 | 1389,5 |</w:t>
      </w:r>
    </w:p>
    <w:p>
      <w:r>
        <w:t xml:space="preserve">| 3 | Село Алтайка | 16 | 17 | 24 | 3 | 0,5 | 5 | 48 | 27 | 120 | 195 |</w:t>
      </w:r>
    </w:p>
    <w:p>
      <w:r>
        <w:t xml:space="preserve">| 4 | Село Кремнюха | 87 | 294 | 101 | 3 | 0,5 | 5 | 261 | 147 | 505 | 913 |</w:t>
      </w:r>
    </w:p>
    <w:p>
      <w:r>
        <w:t xml:space="preserve">|  | Итого: | 372 | 1829 | 304 |  |  |  | 1116 | 933 | 1520 | 3569 |</w:t>
      </w:r>
    </w:p>
    <w:p>
      <w:pPr>
        <w:pStyle w:val="Heading2"/>
      </w:pPr>
      <w:r>
        <w:t xml:space="preserve">Текст</w:t>
      </w:r>
    </w:p>
    <w:p>
      <w:r>
        <w:t xml:space="preserve">Для выпаса скота местного населения села Никольск организовано 2 гурта: 1 гурт - севернее села Никольск, водопой - ручей Земляной; 2 гурт – южнее села Никольск, водопой- ручьи.</w:t>
      </w:r>
    </w:p>
    <w:p>
      <w:pPr>
        <w:pStyle w:val="Heading2"/>
      </w:pPr>
      <w:r>
        <w:t xml:space="preserve">Текст</w:t>
      </w:r>
    </w:p>
    <w:p>
      <w:r>
        <w:t xml:space="preserve">Для выпаса скота населения села Бородино организовано 3 гурта: 1 гурт - севернее села Бородино, водопой - ручей Пашенная канавочка; 2 гурт - западнее села Бородино, водопой - река Черемшанка, ручьи; 3 гурт - южнее села Бородино, водопой - река Черемшанка, ручьи.</w:t>
      </w:r>
    </w:p>
    <w:p>
      <w:pPr>
        <w:pStyle w:val="Heading2"/>
      </w:pPr>
      <w:r>
        <w:t xml:space="preserve">Текст</w:t>
      </w:r>
    </w:p>
    <w:p>
      <w:r>
        <w:t xml:space="preserve">Для выпаса скота населения села Алтайка организован 1 гурт - севернее села Алтайка, водопой - ручьи.</w:t>
      </w:r>
    </w:p>
    <w:p>
      <w:pPr>
        <w:pStyle w:val="Heading2"/>
      </w:pPr>
      <w:r>
        <w:t xml:space="preserve">Текст</w:t>
      </w:r>
    </w:p>
    <w:p>
      <w:r>
        <w:t xml:space="preserve">Для выпаса скота населения села Кремнюха организовано 2 гурта: 1 гурт - севернее села Кремнюха, водопой - ручей Кремнюшенский, ручьи; 2 гурт - южнее села Кремнюха, водопой - ручей Кремнюшенский, ручьи.</w:t>
      </w:r>
    </w:p>
    <w:p>
      <w:pPr>
        <w:pStyle w:val="Heading2"/>
      </w:pPr>
      <w:r>
        <w:t xml:space="preserve">Текст</w:t>
      </w:r>
    </w:p>
    <w:p>
      <w:r>
        <w:t xml:space="preserve">Поголовье в товариществах с ограниченной ответственностью (далее -ТОО), крестьянских и фермерских хозяйствах Никольского сельского округа составляет: крупного рогатого скота 1517 голов, мелкого рогатого скота 346 голов, лошадей 365 голов.</w:t>
      </w:r>
    </w:p>
    <w:p>
      <w:pPr>
        <w:pStyle w:val="Heading2"/>
      </w:pPr>
      <w:r>
        <w:t xml:space="preserve">Текст</w:t>
      </w:r>
    </w:p>
    <w:p>
      <w:r>
        <w:t xml:space="preserve">Площадь пастбищ ТОО, крестьянских и фермерских хозяйств составляет 30415 гектар ( таблица № 4 ).</w:t>
      </w:r>
    </w:p>
    <w:p>
      <w:r>
        <w:t xml:space="preserve">|  | Таблица № 4 |</w:t>
      </w:r>
    </w:p>
    <w:p>
      <w:r>
        <w:t xml:space="preserve">|---|---|</w:t>
      </w:r>
    </w:p>
    <w:p>
      <w:r>
        <w:t xml:space="preserve">| № | землепользователи | Площадь (га) | Наличие скота по видам, (гол) | Норма потребности пастбищ на 1 гол., (га) | Потребность пастбищ,(га) |  |  |  |  |  |  |  |</w:t>
      </w:r>
    </w:p>
    <w:p>
      <w:r>
        <w:t xml:space="preserve">|---|---|---|---|---|---|---|---|---|---|---|---|---|</w:t>
      </w:r>
    </w:p>
    <w:p>
      <w:r>
        <w:t xml:space="preserve">| КРС | МРС | Лошади | КРС | МРС | Лошади | КРС | МРС | Лошади | Итого (га) |  |  |  |</w:t>
      </w:r>
    </w:p>
    <w:p>
      <w:r>
        <w:t xml:space="preserve">| 1 | ТОО "Никольское" | 1568 | 0 | 56 | 48 | 3 | 0,5 | 5 | 0 | 28 | 240 | 268 |</w:t>
      </w:r>
    </w:p>
    <w:p>
      <w:r>
        <w:t xml:space="preserve">| 2 | ТОО "Кремнюшенское" | 544 | 0 | 0 | 0 | 3 | 0,5 | 5 | 0 | 0 | 0 | 0 |</w:t>
      </w:r>
    </w:p>
    <w:p>
      <w:r>
        <w:t xml:space="preserve">| 3 | ТОО "Бородино" | 12738 | 150 | 0 | 0 | 3 | 0,5 | 5 | 450 | 0 | 0 | 450 |</w:t>
      </w:r>
    </w:p>
    <w:p>
      <w:r>
        <w:t xml:space="preserve">| 4 | ТОО "Улар" | 848 | 0 | 0 | 0 | 3 | 0,5 | 5 | 0 | 0 | 0 | 0 |</w:t>
      </w:r>
    </w:p>
    <w:p>
      <w:r>
        <w:t xml:space="preserve">| 5 | ТОО "Санур-Агро" | 1589 | 0 | 0 | 0 | 3 | 0,5 | 5 | 0 | 0 | 0 | 0 |</w:t>
      </w:r>
    </w:p>
    <w:p>
      <w:r>
        <w:t xml:space="preserve">| 6 | ТОО "Никольск 1" | 9230 | 227 | 0 | 149 | 3 | 0,5 | 5 | 681 | 0 | 745 | 1426 |</w:t>
      </w:r>
    </w:p>
    <w:p>
      <w:r>
        <w:t xml:space="preserve">| 7 | Крестьянское хозяйство Каирканова Б.М. | 125 | 0 | 0 | 0 | 3 | 0,5 | 5 | 0 | 0 | 0 | 0 |</w:t>
      </w:r>
    </w:p>
    <w:p>
      <w:r>
        <w:t xml:space="preserve">| 8 | Крестьянское хозяйство "Бородино" | 2023 | 994 | 0 | 112 | 3 | 0,5 | 5 | 2982 | 0 | 560 | 3542 |</w:t>
      </w:r>
    </w:p>
    <w:p>
      <w:r>
        <w:t xml:space="preserve">| 9 | Крестьянское хозяйство "Коломанов Т." | 44 | 2 | 21 | 2 | 3 | 0,5 | 5 | 6 | 11 | 10 | 27 |</w:t>
      </w:r>
    </w:p>
    <w:p>
      <w:r>
        <w:t xml:space="preserve">| 10 | Крестьянское хозяйство "Сеитов Т.Т." | 42 | 41 | 17 | 15 | 3 | 0,5 | 5 | 123 | 9 | 75 | 207 |</w:t>
      </w:r>
    </w:p>
    <w:p>
      <w:r>
        <w:t xml:space="preserve">| 11 | Крестьянское хозяйство "Гульмира" | 296 | 68 | 65 | 0 | 3 | 0,5 | 5 | 204 | 33 | 0 | 237 |</w:t>
      </w:r>
    </w:p>
    <w:p>
      <w:r>
        <w:t xml:space="preserve">| 12 | Крестьянское хозяйство "АсЗар" | 68 | 0 | 0 | 5 | 3 | 0,5 | 5 | 0 | 0 | 25 | 25 |</w:t>
      </w:r>
    </w:p>
    <w:p>
      <w:r>
        <w:t xml:space="preserve">| 13 | Простое товарищество"Тычинский А.П." | 808 | 0 | 0 | 0 | 3 | 0,5 | 5 | 0 | 0 | 0 | 0 |</w:t>
      </w:r>
    </w:p>
    <w:p>
      <w:r>
        <w:t xml:space="preserve">| 14 | Простое товарищество ПТ "Тимур" | 228 | 10 | 0 | 15 | 3 | 0,5 | 5 | 30 | 0 | 75 | 105 |</w:t>
      </w:r>
    </w:p>
    <w:p>
      <w:r>
        <w:t xml:space="preserve">| 15 | Крестьянское хозяйство "Кункель А.В." | 227 | 10 | 147 | 16 | 3 | 0,5 | 5 | 30 | 74 | 80 | 184 |</w:t>
      </w:r>
    </w:p>
    <w:p>
      <w:r>
        <w:t xml:space="preserve">| 16 | Крестьянское хозяйство "Ткач А.И." | 32 | 0 | 0 | 0 | 3 | 0,5 | 5 | 0 | 0 | 0 | 0 |</w:t>
      </w:r>
    </w:p>
    <w:p>
      <w:r>
        <w:t xml:space="preserve">| 17 | Калиев Т.К. | 5 | 15 | 40 | 3 | 3 | 0,5 | 5 | 45 | 20 | 15 | 80 |</w:t>
      </w:r>
    </w:p>
    <w:p>
      <w:r>
        <w:t xml:space="preserve">|  | Итого: | 30415 | 1517 | 346 | 365 |  |  |  | 4551 | 175 | 1825 | 6551 |</w:t>
      </w:r>
    </w:p>
    <w:p>
      <w:pPr>
        <w:pStyle w:val="Heading2"/>
      </w:pPr>
      <w:r>
        <w:t xml:space="preserve">Текст</w:t>
      </w:r>
    </w:p>
    <w:p>
      <w:r>
        <w:t xml:space="preserve">Сложившуюся потребность пастбищных угодий крестьянского хозяйства "Бородино" в размере 1519 га необходимо восполнить за счет выпаса сельскохозяйственных животных на землях, предоставленных ТОО "Бородино", потребность пастбищных угодий крестьянского хозяйства "Сеитов Т.Т." и Калиева Т.К. в размере 240 га на землях населенного пункта.</w:t>
      </w:r>
    </w:p>
    <w:p>
      <w:r>
        <w:t xml:space="preserve">|  | Приложение 1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Схема (карта) расположения пастбищ на территории Никольского сельского округа района Алтай в разрезе категорий земель, собственников земельных участков и землепользователей на основании правоустанавливающих документов</w:t>
      </w:r>
    </w:p>
    <w:p>
      <w:pPr>
        <w:pStyle w:val="Heading2"/>
      </w:pPr>
      <w:r>
        <w:t xml:space="preserve">Глава Условные обозначения:</w:t>
      </w:r>
    </w:p>
    <w:p>
      <w:r>
        <w:t xml:space="preserve">|  | Приложение 2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Приемлемые схемы пастбищеоборотов</w:t>
      </w:r>
    </w:p>
    <w:p>
      <w:pPr>
        <w:pStyle w:val="Heading2"/>
      </w:pPr>
      <w:r>
        <w:t xml:space="preserve">Текст</w:t>
      </w:r>
    </w:p>
    <w:p>
      <w:r>
        <w:t xml:space="preserve">Схема четырехпольного пастбищеоборота для одного гурта (табуна)</w:t>
      </w:r>
    </w:p>
    <w:p>
      <w:r>
        <w:t xml:space="preserve">| год | участки |  |  |  |</w:t>
      </w:r>
    </w:p>
    <w:p>
      <w:r>
        <w:t xml:space="preserve">|---|---|---|---|---|</w:t>
      </w:r>
    </w:p>
    <w:p>
      <w:r>
        <w:t xml:space="preserve">| 1 | 2 | 3 | 4 |  |</w:t>
      </w:r>
    </w:p>
    <w:p>
      <w:r>
        <w:t xml:space="preserve">| 2022 | (В-Л-О) | (В-Л-О) | (В-Л-О) | отдых |</w:t>
      </w:r>
    </w:p>
    <w:p>
      <w:r>
        <w:t xml:space="preserve">| 2023 | (В-Л-О) | (В-Л-О) | отдых | (В-Л-О) |</w:t>
      </w:r>
    </w:p>
    <w:p>
      <w:r>
        <w:t xml:space="preserve">| (В-Л-О) весна-лето-осень |  |  |  |  |</w:t>
      </w:r>
    </w:p>
    <w:p>
      <w:r>
        <w:t xml:space="preserve">|  | Приложение 3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в том числе сезонных, объектов пастбищной инфраструктуры</w:t>
      </w:r>
    </w:p>
    <w:p>
      <w:pPr>
        <w:pStyle w:val="Heading2"/>
      </w:pPr>
      <w:r>
        <w:t xml:space="preserve">Глава Условные обозначения:</w:t>
      </w:r>
    </w:p>
    <w:p>
      <w:r>
        <w:t xml:space="preserve">|  | Приложение 4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w:t>
      </w:r>
    </w:p>
    <w:p>
      <w:pPr>
        <w:pStyle w:val="Heading2"/>
      </w:pPr>
      <w:r>
        <w:t xml:space="preserve">Глава Условные обозначения:</w:t>
      </w:r>
    </w:p>
    <w:p>
      <w:r>
        <w:t xml:space="preserve">|  | Приложение 5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w:t>
      </w:r>
    </w:p>
    <w:p>
      <w:pPr>
        <w:pStyle w:val="Heading2"/>
      </w:pPr>
      <w:r>
        <w:t xml:space="preserve">Глава Условные обозначения:</w:t>
      </w:r>
    </w:p>
    <w:p>
      <w:r>
        <w:t xml:space="preserve">|  | Приложение 6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Никольском сельском округе</w:t>
      </w:r>
    </w:p>
    <w:p>
      <w:pPr>
        <w:pStyle w:val="Heading2"/>
      </w:pPr>
      <w:r>
        <w:t xml:space="preserve">Глава Условные обозначения:</w:t>
      </w:r>
    </w:p>
    <w:p>
      <w:r>
        <w:t xml:space="preserve">|  | Приложение 7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Календарный график по использованию пастбищ, устанавливающий сезонные маршруты выпаса и передвижения сельскохозяйственных животных</w:t>
      </w:r>
    </w:p>
    <w:p>
      <w:r>
        <w:t xml:space="preserve">| Сельский округ | Срок выгона животных на отгонные пастбища | Срок возврата животных с отгонных пастбищ |</w:t>
      </w:r>
    </w:p>
    <w:p>
      <w:r>
        <w:t xml:space="preserve">|---|---|---|</w:t>
      </w:r>
    </w:p>
    <w:p>
      <w:r>
        <w:t xml:space="preserve">| Никольский | апрель - май | сентябрь - октябрь |</w:t>
      </w:r>
    </w:p>
    <w:p>
      <w:r>
        <w:t xml:space="preserve">|  | Приложение 7-1 к Плану по управлению пастбищами и их использованию в Никольском сельском округе района Алтай на 2022-2023 годы |</w:t>
      </w:r>
    </w:p>
    <w:p>
      <w:r>
        <w:t xml:space="preserve">|---|---|</w:t>
      </w:r>
    </w:p>
    <w:p>
      <w:pPr>
        <w:pStyle w:val="Heading2"/>
      </w:pPr>
      <w:r>
        <w:t xml:space="preserve">Глава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w:t>
      </w:r>
    </w:p>
    <w:p>
      <w:pPr>
        <w:pStyle w:val="Heading2"/>
      </w:pPr>
      <w:r>
        <w:t xml:space="preserve">Глава Условные обозначения: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