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 58-7 "О бюджете Мастексайского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26.08.2021. № 158239. редакция от 26.08.2021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Жангалинского районного маслихата "О бюджете Мастексайского сельского округа Жангалинского района на 2021-2023 годы" от 25 декабря 2020 года № 58-7 (зарегистрировано в Реестре государственной регистрации нормативных правовых актов под № 6685 )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Мастексайского сельского округа на 2021-2023 годы согласно приложениям 1 , 2 и 3 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26 941 тысяча тенге:</w:t>
      </w:r>
    </w:p>
    <w:p>
      <w:r>
        <w:t xml:space="preserve">налоговые поступления – 3 010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23 931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27 441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500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500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Секретарь Жангалинского районного маслихата | Д. Закарин |</w:t>
      </w:r>
    </w:p>
    <w:p>
      <w:r>
        <w:t xml:space="preserve">|---|---|</w:t>
      </w:r>
    </w:p>
    <w:p>
      <w:r>
        <w:t xml:space="preserve">|  | Приложение к решению районного маслихата от 26 августа 2021 года № 10-6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 58-7 |</w:t>
      </w:r>
    </w:p>
    <w:p>
      <w:pPr>
        <w:pStyle w:val="Heading2"/>
      </w:pPr>
      <w:r>
        <w:t xml:space="preserve">Глава Бюджет Мастексайского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26 941 |</w:t>
      </w:r>
    </w:p>
    <w:p>
      <w:r>
        <w:t xml:space="preserve">| 1 |  |  |  | Налоговые поступления | 3 010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3 010 |</w:t>
      </w:r>
    </w:p>
    <w:p>
      <w:r>
        <w:t xml:space="preserve">|  |  | 1 |  | Hалоги на имущество | 124 |</w:t>
      </w:r>
    </w:p>
    <w:p>
      <w:r>
        <w:t xml:space="preserve">|  |  | 3 |  | Земельный налог | 142 |</w:t>
      </w:r>
    </w:p>
    <w:p>
      <w:r>
        <w:t xml:space="preserve">|  |  | 4 |  | Hалог на транспортные средства | 2 744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23 931 |</w:t>
      </w:r>
    </w:p>
    <w:p>
      <w:r>
        <w:t xml:space="preserve">|  | 02 |  |  | Трансферты из вышестоящих органов государственного управления | 23 931 |</w:t>
      </w:r>
    </w:p>
    <w:p>
      <w:r>
        <w:t xml:space="preserve">|  |  | 3 |  | Трансферты из районного (города областного значения) бюджета | 23 931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Подпрограмма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27 441 |</w:t>
      </w:r>
    </w:p>
    <w:p>
      <w:r>
        <w:t xml:space="preserve">| 01 |  |  |  | Государственные услуги общего характера | 24 141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24 141 |</w:t>
      </w:r>
    </w:p>
    <w:p>
      <w:r>
        <w:t xml:space="preserve">|  |  | 124 |  | Аппарат акима города районного значения, села, поселка, сельского округа | 24 141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18 941 |</w:t>
      </w:r>
    </w:p>
    <w:p>
      <w:r>
        <w:t xml:space="preserve">|  |  |  | 022 | Капитальные ремонт зданий и помещений | 5 200 |</w:t>
      </w:r>
    </w:p>
    <w:p>
      <w:r>
        <w:t xml:space="preserve">| 07 |  |  |  | Жилищно-коммунальное хозяйство | 2 800 |</w:t>
      </w:r>
    </w:p>
    <w:p>
      <w:r>
        <w:t xml:space="preserve">|  | 3 |  |  | Благоустройство населенных пунктов | 2 800 |</w:t>
      </w:r>
    </w:p>
    <w:p>
      <w:r>
        <w:t xml:space="preserve">|  |  | 124 |  | Аппарат акима города районного значения, села, поселка, сельского округа | 2 800 |</w:t>
      </w:r>
    </w:p>
    <w:p>
      <w:r>
        <w:t xml:space="preserve">|  |  |  | 008 | Освещение улиц в населенных пунктах | 1 800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-500 |</w:t>
      </w:r>
    </w:p>
    <w:p>
      <w:r>
        <w:t xml:space="preserve">|  |  |  |  | 6) Финансирование дефицита (использование профицита) бюджета | 500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500 |</w:t>
      </w:r>
    </w:p>
    <w:p>
      <w:r>
        <w:t xml:space="preserve">|  | 01 |  |  | Остатки бюджетных средств | 500 |</w:t>
      </w:r>
    </w:p>
    <w:p>
      <w:r>
        <w:t xml:space="preserve">|  |  | 1 |  | Свободные остатки бюджетных средств | 500 |</w:t>
      </w:r>
    </w:p>
    <w:p>
      <w:r>
        <w:t xml:space="preserve">|  |  |  | 01 | Свободные остатки бюджетных средств | 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